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21" w:rsidRDefault="009B72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234pt;height:121.5pt;visibility:visible;mso-position-horizontal-relative:char;mso-position-vertical-relative:line">
            <v:imagedata r:id="rId7" o:title=""/>
          </v:shape>
        </w:pict>
      </w:r>
      <w:r>
        <w:t xml:space="preserve">          </w:t>
      </w:r>
      <w:r>
        <w:tab/>
        <w:t xml:space="preserve">               </w:t>
      </w:r>
      <w:r>
        <w:pict>
          <v:shape id="Picture 10" o:spid="_x0000_i1026" type="#_x0000_t75" style="width:81pt;height:86.25pt;visibility:visible;mso-position-horizontal-relative:char;mso-position-vertical-relative:line" o:userdrawn="t">
            <v:imagedata r:id="rId8" o:title=""/>
          </v:shape>
        </w:pict>
      </w:r>
    </w:p>
    <w:p w:rsidR="009B7221" w:rsidRDefault="009B7221" w:rsidP="00FB24D4">
      <w:pPr>
        <w:jc w:val="center"/>
      </w:pPr>
    </w:p>
    <w:p w:rsidR="009B7221" w:rsidRDefault="009B7221" w:rsidP="00FB24D4">
      <w:pPr>
        <w:jc w:val="center"/>
      </w:pPr>
    </w:p>
    <w:p w:rsidR="009B7221" w:rsidRDefault="009B7221" w:rsidP="00FB24D4">
      <w:pPr>
        <w:jc w:val="center"/>
      </w:pPr>
    </w:p>
    <w:p w:rsidR="009B7221" w:rsidRDefault="009B7221" w:rsidP="00FB24D4">
      <w:pPr>
        <w:jc w:val="center"/>
      </w:pPr>
    </w:p>
    <w:p w:rsidR="009B7221" w:rsidRPr="00FB24D4" w:rsidRDefault="009B7221" w:rsidP="00FB24D4">
      <w:pPr>
        <w:jc w:val="center"/>
        <w:rPr>
          <w:sz w:val="56"/>
          <w:szCs w:val="56"/>
        </w:rPr>
      </w:pPr>
      <w:r w:rsidRPr="00FB24D4">
        <w:rPr>
          <w:sz w:val="56"/>
          <w:szCs w:val="56"/>
        </w:rPr>
        <w:t>Final Design Report</w:t>
      </w:r>
      <w:r>
        <w:rPr>
          <w:sz w:val="56"/>
          <w:szCs w:val="56"/>
        </w:rPr>
        <w:t xml:space="preserve"> – Spring 2009</w:t>
      </w:r>
    </w:p>
    <w:p w:rsidR="009B7221" w:rsidRDefault="009B7221" w:rsidP="00CF545F"/>
    <w:p w:rsidR="009B7221" w:rsidRDefault="009B7221" w:rsidP="00FB24D4">
      <w:pPr>
        <w:jc w:val="center"/>
      </w:pPr>
    </w:p>
    <w:p w:rsidR="009B7221" w:rsidRPr="00CF545F" w:rsidRDefault="009B7221" w:rsidP="00CF545F">
      <w:pPr>
        <w:jc w:val="center"/>
        <w:rPr>
          <w:b/>
          <w:sz w:val="60"/>
          <w:szCs w:val="60"/>
        </w:rPr>
      </w:pPr>
      <w:r w:rsidRPr="00CF545F">
        <w:rPr>
          <w:b/>
          <w:sz w:val="60"/>
          <w:szCs w:val="60"/>
        </w:rPr>
        <w:t xml:space="preserve">Radon Mitigation using </w:t>
      </w:r>
    </w:p>
    <w:p w:rsidR="009B7221" w:rsidRPr="00CF545F" w:rsidRDefault="009B7221" w:rsidP="00CF545F">
      <w:pPr>
        <w:jc w:val="center"/>
        <w:rPr>
          <w:b/>
          <w:sz w:val="60"/>
          <w:szCs w:val="60"/>
        </w:rPr>
      </w:pPr>
      <w:r w:rsidRPr="00CF545F">
        <w:rPr>
          <w:b/>
          <w:sz w:val="60"/>
          <w:szCs w:val="60"/>
        </w:rPr>
        <w:t>Ventilation Assessment Tool</w:t>
      </w:r>
    </w:p>
    <w:p w:rsidR="009B7221" w:rsidRDefault="009B7221" w:rsidP="000F2912">
      <w:pPr>
        <w:rPr>
          <w:u w:val="single"/>
        </w:rPr>
      </w:pPr>
    </w:p>
    <w:p w:rsidR="009B7221" w:rsidRDefault="009B7221" w:rsidP="00FB24D4">
      <w:pPr>
        <w:jc w:val="center"/>
        <w:rPr>
          <w:u w:val="single"/>
        </w:rPr>
      </w:pPr>
      <w:r>
        <w:pict>
          <v:shape id="_x0000_i1027" type="#_x0000_t75" style="width:145.5pt;height:159pt">
            <v:imagedata r:id="rId9" o:title=""/>
          </v:shape>
        </w:pict>
      </w:r>
    </w:p>
    <w:p w:rsidR="009B7221" w:rsidRDefault="009B7221" w:rsidP="000F2912">
      <w:pPr>
        <w:rPr>
          <w:u w:val="single"/>
        </w:rPr>
      </w:pPr>
    </w:p>
    <w:p w:rsidR="009B7221" w:rsidRDefault="009B7221" w:rsidP="00FB24D4">
      <w:pPr>
        <w:jc w:val="center"/>
        <w:rPr>
          <w:u w:val="single"/>
        </w:rPr>
      </w:pPr>
    </w:p>
    <w:p w:rsidR="009B7221" w:rsidRDefault="009B7221" w:rsidP="00FB24D4">
      <w:pPr>
        <w:jc w:val="center"/>
        <w:rPr>
          <w:u w:val="single"/>
        </w:rPr>
      </w:pPr>
      <w:r w:rsidRPr="00FB24D4">
        <w:rPr>
          <w:u w:val="single"/>
        </w:rPr>
        <w:t>Group 9</w:t>
      </w:r>
    </w:p>
    <w:p w:rsidR="009B7221" w:rsidRDefault="009B7221" w:rsidP="00FB24D4">
      <w:pPr>
        <w:jc w:val="center"/>
      </w:pPr>
      <w:r>
        <w:t>William Allred</w:t>
      </w:r>
    </w:p>
    <w:p w:rsidR="009B7221" w:rsidRDefault="009B7221" w:rsidP="00FB24D4">
      <w:pPr>
        <w:jc w:val="center"/>
      </w:pPr>
      <w:r>
        <w:t>Joshua Chastain</w:t>
      </w:r>
    </w:p>
    <w:p w:rsidR="009B7221" w:rsidRDefault="009B7221" w:rsidP="00FB24D4">
      <w:pPr>
        <w:jc w:val="center"/>
      </w:pPr>
      <w:r>
        <w:t>Daniel Diaz</w:t>
      </w:r>
    </w:p>
    <w:p w:rsidR="009B7221" w:rsidRDefault="009B7221" w:rsidP="000F2912">
      <w:pPr>
        <w:jc w:val="center"/>
      </w:pPr>
      <w:r>
        <w:t>Ryan Nester</w:t>
      </w:r>
    </w:p>
    <w:p w:rsidR="009B7221" w:rsidRDefault="009B7221" w:rsidP="000F2912"/>
    <w:p w:rsidR="009B7221" w:rsidRDefault="009B7221" w:rsidP="00FB24D4">
      <w:pPr>
        <w:jc w:val="center"/>
      </w:pPr>
    </w:p>
    <w:p w:rsidR="009B7221" w:rsidRDefault="009B7221" w:rsidP="00CF545F"/>
    <w:p w:rsidR="009B7221" w:rsidRDefault="009B7221" w:rsidP="00CF545F"/>
    <w:p w:rsidR="009B7221" w:rsidRDefault="009B7221" w:rsidP="00FB24D4">
      <w:pPr>
        <w:jc w:val="center"/>
        <w:rPr>
          <w:u w:val="single"/>
        </w:rPr>
      </w:pPr>
      <w:r>
        <w:t>April 9, 2009</w:t>
      </w:r>
    </w:p>
    <w:p w:rsidR="009B7221" w:rsidRDefault="009B7221" w:rsidP="00FB24D4">
      <w:pPr>
        <w:jc w:val="center"/>
        <w:rPr>
          <w:b/>
          <w:sz w:val="36"/>
          <w:szCs w:val="36"/>
        </w:rPr>
      </w:pPr>
      <w:r w:rsidRPr="00FB24D4">
        <w:rPr>
          <w:b/>
          <w:sz w:val="36"/>
          <w:szCs w:val="36"/>
        </w:rPr>
        <w:t>Table of Contents</w:t>
      </w:r>
    </w:p>
    <w:p w:rsidR="009B7221" w:rsidRDefault="009B7221" w:rsidP="00FB24D4">
      <w:pPr>
        <w:jc w:val="center"/>
        <w:rPr>
          <w:b/>
          <w:sz w:val="36"/>
          <w:szCs w:val="36"/>
        </w:rPr>
      </w:pPr>
    </w:p>
    <w:p w:rsidR="009B7221" w:rsidRPr="0040417B" w:rsidRDefault="009B7221" w:rsidP="0040417B">
      <w:pPr>
        <w:tabs>
          <w:tab w:val="left" w:pos="7200"/>
        </w:tabs>
      </w:pPr>
      <w:r>
        <w:t>1)  Abstract………………………………………………………………….</w:t>
      </w:r>
      <w:r>
        <w:tab/>
        <w:t>page 4</w:t>
      </w:r>
      <w:r>
        <w:tab/>
      </w:r>
      <w:r>
        <w:tab/>
      </w:r>
    </w:p>
    <w:p w:rsidR="009B7221" w:rsidRPr="0040417B" w:rsidRDefault="009B7221" w:rsidP="0040417B">
      <w:pPr>
        <w:rPr>
          <w:b/>
        </w:rPr>
      </w:pPr>
    </w:p>
    <w:p w:rsidR="009B7221" w:rsidRDefault="009B7221" w:rsidP="00860300">
      <w:pPr>
        <w:tabs>
          <w:tab w:val="left" w:pos="7200"/>
        </w:tabs>
      </w:pPr>
      <w:r>
        <w:t>2</w:t>
      </w:r>
      <w:r w:rsidRPr="004826D6">
        <w:t>)  Introduction</w:t>
      </w:r>
      <w:r>
        <w:t>……………………………………………………………..</w:t>
      </w:r>
      <w:r>
        <w:tab/>
        <w:t>page 5</w:t>
      </w:r>
    </w:p>
    <w:p w:rsidR="009B7221" w:rsidRDefault="009B7221" w:rsidP="00860300">
      <w:pPr>
        <w:tabs>
          <w:tab w:val="left" w:pos="7200"/>
        </w:tabs>
      </w:pPr>
    </w:p>
    <w:p w:rsidR="009B7221" w:rsidRDefault="009B7221" w:rsidP="00860300">
      <w:pPr>
        <w:tabs>
          <w:tab w:val="left" w:pos="7200"/>
        </w:tabs>
      </w:pPr>
      <w:r>
        <w:t>3)  Problem Definition………………………………………………………page 6</w:t>
      </w:r>
    </w:p>
    <w:p w:rsidR="009B7221" w:rsidRDefault="009B7221" w:rsidP="00860300">
      <w:pPr>
        <w:tabs>
          <w:tab w:val="left" w:pos="7200"/>
        </w:tabs>
      </w:pPr>
    </w:p>
    <w:p w:rsidR="009B7221" w:rsidRDefault="009B7221" w:rsidP="00860300">
      <w:pPr>
        <w:tabs>
          <w:tab w:val="left" w:pos="7200"/>
        </w:tabs>
      </w:pPr>
      <w:r>
        <w:t>4)  Background……………………………………………………………..</w:t>
      </w:r>
      <w:r>
        <w:tab/>
        <w:t>page 6</w:t>
      </w:r>
    </w:p>
    <w:p w:rsidR="009B7221" w:rsidRDefault="009B7221" w:rsidP="00860300">
      <w:pPr>
        <w:tabs>
          <w:tab w:val="left" w:pos="7200"/>
        </w:tabs>
      </w:pPr>
    </w:p>
    <w:p w:rsidR="009B7221" w:rsidRDefault="009B7221" w:rsidP="00860300">
      <w:pPr>
        <w:tabs>
          <w:tab w:val="left" w:pos="7200"/>
        </w:tabs>
      </w:pPr>
      <w:r>
        <w:t>5</w:t>
      </w:r>
      <w:r w:rsidRPr="00CF68BC">
        <w:t>)  Design Concept</w:t>
      </w:r>
      <w:r>
        <w:t>………………………………………………………….</w:t>
      </w:r>
      <w:r>
        <w:tab/>
        <w:t>page 17</w:t>
      </w:r>
    </w:p>
    <w:p w:rsidR="009B7221" w:rsidRDefault="009B7221" w:rsidP="00860300">
      <w:pPr>
        <w:tabs>
          <w:tab w:val="left" w:pos="7200"/>
        </w:tabs>
      </w:pPr>
    </w:p>
    <w:p w:rsidR="009B7221" w:rsidRDefault="009B7221" w:rsidP="00860300">
      <w:pPr>
        <w:tabs>
          <w:tab w:val="left" w:pos="7200"/>
        </w:tabs>
      </w:pPr>
      <w:r>
        <w:t>6</w:t>
      </w:r>
      <w:r w:rsidRPr="00D36A30">
        <w:t xml:space="preserve">) </w:t>
      </w:r>
      <w:r w:rsidRPr="002F707D">
        <w:t>Critical Assumptions</w:t>
      </w:r>
      <w:r w:rsidRPr="00D36A30">
        <w:t xml:space="preserve"> </w:t>
      </w:r>
      <w:r>
        <w:t>……………………………………………………</w:t>
      </w:r>
      <w:r>
        <w:tab/>
        <w:t>page 24</w:t>
      </w:r>
    </w:p>
    <w:p w:rsidR="009B7221" w:rsidRDefault="009B7221" w:rsidP="00860300">
      <w:pPr>
        <w:tabs>
          <w:tab w:val="left" w:pos="7200"/>
        </w:tabs>
      </w:pPr>
    </w:p>
    <w:p w:rsidR="009B7221" w:rsidRDefault="009B7221" w:rsidP="00860300">
      <w:pPr>
        <w:tabs>
          <w:tab w:val="left" w:pos="7200"/>
        </w:tabs>
      </w:pPr>
      <w:r>
        <w:t xml:space="preserve">7)  </w:t>
      </w:r>
      <w:r w:rsidRPr="00D36A30">
        <w:t>Formulating Equations</w:t>
      </w:r>
      <w:r>
        <w:t xml:space="preserve"> ………………………………………………….page 27</w:t>
      </w:r>
    </w:p>
    <w:p w:rsidR="009B7221" w:rsidRDefault="009B7221" w:rsidP="00860300">
      <w:pPr>
        <w:tabs>
          <w:tab w:val="left" w:pos="7200"/>
        </w:tabs>
      </w:pPr>
    </w:p>
    <w:p w:rsidR="009B7221" w:rsidRDefault="009B7221" w:rsidP="00860300">
      <w:pPr>
        <w:tabs>
          <w:tab w:val="left" w:pos="7200"/>
        </w:tabs>
      </w:pPr>
      <w:r>
        <w:t>8</w:t>
      </w:r>
      <w:r w:rsidRPr="00D36A30">
        <w:t>)  Experimental Procedure</w:t>
      </w:r>
      <w:r>
        <w:t>…………………………………………………page 32</w:t>
      </w:r>
    </w:p>
    <w:p w:rsidR="009B7221" w:rsidRDefault="009B7221" w:rsidP="00860300">
      <w:pPr>
        <w:tabs>
          <w:tab w:val="left" w:pos="7200"/>
        </w:tabs>
      </w:pPr>
    </w:p>
    <w:p w:rsidR="009B7221" w:rsidRDefault="009B7221" w:rsidP="00860300">
      <w:pPr>
        <w:tabs>
          <w:tab w:val="left" w:pos="7200"/>
        </w:tabs>
      </w:pPr>
      <w:r>
        <w:t>9</w:t>
      </w:r>
      <w:r w:rsidRPr="00D36A30">
        <w:t>)  Results and Discussion</w:t>
      </w:r>
      <w:r>
        <w:t>………………………………………………….</w:t>
      </w:r>
      <w:r>
        <w:tab/>
        <w:t>page 35</w:t>
      </w:r>
    </w:p>
    <w:p w:rsidR="009B7221" w:rsidRDefault="009B7221" w:rsidP="00860300">
      <w:pPr>
        <w:tabs>
          <w:tab w:val="left" w:pos="7200"/>
        </w:tabs>
      </w:pPr>
    </w:p>
    <w:p w:rsidR="009B7221" w:rsidRDefault="009B7221" w:rsidP="00860300">
      <w:pPr>
        <w:tabs>
          <w:tab w:val="left" w:pos="7200"/>
        </w:tabs>
      </w:pPr>
      <w:r>
        <w:t xml:space="preserve">10)  </w:t>
      </w:r>
      <w:r w:rsidRPr="00227BDA">
        <w:t>Cost Analysis</w:t>
      </w:r>
      <w:r>
        <w:t>…………………………………………………………</w:t>
      </w:r>
      <w:r>
        <w:tab/>
        <w:t>page 44</w:t>
      </w:r>
    </w:p>
    <w:p w:rsidR="009B7221" w:rsidRDefault="009B7221" w:rsidP="00860300">
      <w:pPr>
        <w:tabs>
          <w:tab w:val="left" w:pos="7200"/>
        </w:tabs>
      </w:pPr>
    </w:p>
    <w:p w:rsidR="009B7221" w:rsidRDefault="009B7221" w:rsidP="00860300">
      <w:pPr>
        <w:tabs>
          <w:tab w:val="left" w:pos="7200"/>
        </w:tabs>
      </w:pPr>
      <w:r>
        <w:t>11)  Error Analysis………………………………………………………….</w:t>
      </w:r>
      <w:r>
        <w:tab/>
        <w:t>page 45</w:t>
      </w:r>
    </w:p>
    <w:p w:rsidR="009B7221" w:rsidRDefault="009B7221" w:rsidP="00860300">
      <w:pPr>
        <w:tabs>
          <w:tab w:val="left" w:pos="7200"/>
        </w:tabs>
      </w:pPr>
    </w:p>
    <w:p w:rsidR="009B7221" w:rsidRDefault="009B7221" w:rsidP="00860300">
      <w:pPr>
        <w:tabs>
          <w:tab w:val="left" w:pos="7200"/>
        </w:tabs>
      </w:pPr>
      <w:r>
        <w:t>12</w:t>
      </w:r>
      <w:r w:rsidRPr="00D36A30">
        <w:t>)  Future Improvements</w:t>
      </w:r>
      <w:r>
        <w:t>…………………………………………………..</w:t>
      </w:r>
      <w:r>
        <w:tab/>
        <w:t>page 47</w:t>
      </w:r>
    </w:p>
    <w:p w:rsidR="009B7221" w:rsidRDefault="009B7221" w:rsidP="00860300">
      <w:pPr>
        <w:tabs>
          <w:tab w:val="left" w:pos="7200"/>
        </w:tabs>
      </w:pPr>
    </w:p>
    <w:p w:rsidR="009B7221" w:rsidRDefault="009B7221" w:rsidP="00860300">
      <w:pPr>
        <w:tabs>
          <w:tab w:val="left" w:pos="7200"/>
        </w:tabs>
      </w:pPr>
      <w:r>
        <w:t>13</w:t>
      </w:r>
      <w:r w:rsidRPr="009C365F">
        <w:t>)  Conclusion</w:t>
      </w:r>
      <w:r>
        <w:t>……………………………………………………………..</w:t>
      </w:r>
      <w:r>
        <w:tab/>
        <w:t>page 49</w:t>
      </w:r>
    </w:p>
    <w:p w:rsidR="009B7221" w:rsidRDefault="009B7221" w:rsidP="00860300">
      <w:pPr>
        <w:tabs>
          <w:tab w:val="left" w:pos="7200"/>
        </w:tabs>
      </w:pPr>
    </w:p>
    <w:p w:rsidR="009B7221" w:rsidRDefault="009B7221" w:rsidP="00860300">
      <w:pPr>
        <w:tabs>
          <w:tab w:val="left" w:pos="7200"/>
        </w:tabs>
      </w:pPr>
      <w:r>
        <w:t>Appendix A – Works Cited…………………………………………………</w:t>
      </w:r>
      <w:r>
        <w:tab/>
        <w:t>page 50</w:t>
      </w:r>
    </w:p>
    <w:p w:rsidR="009B7221" w:rsidRDefault="009B7221" w:rsidP="00860300">
      <w:pPr>
        <w:tabs>
          <w:tab w:val="left" w:pos="7200"/>
        </w:tabs>
      </w:pPr>
    </w:p>
    <w:p w:rsidR="009B7221" w:rsidRDefault="009B7221" w:rsidP="00860300">
      <w:pPr>
        <w:tabs>
          <w:tab w:val="left" w:pos="7200"/>
        </w:tabs>
      </w:pPr>
      <w:r>
        <w:t>Appendix B – ASHRAE Standard 136-1993……………………………….</w:t>
      </w:r>
      <w:r>
        <w:tab/>
        <w:t>page 52</w:t>
      </w:r>
    </w:p>
    <w:p w:rsidR="009B7221" w:rsidRDefault="009B7221" w:rsidP="00860300">
      <w:pPr>
        <w:tabs>
          <w:tab w:val="left" w:pos="7200"/>
        </w:tabs>
      </w:pPr>
    </w:p>
    <w:p w:rsidR="009B7221" w:rsidRDefault="009B7221" w:rsidP="00860300">
      <w:pPr>
        <w:tabs>
          <w:tab w:val="left" w:pos="7200"/>
        </w:tabs>
      </w:pPr>
      <w:r>
        <w:t>Appendix C – Critique of ASHRAE Standard 62.2 2003………………….</w:t>
      </w:r>
      <w:r>
        <w:tab/>
        <w:t>page 64</w:t>
      </w:r>
    </w:p>
    <w:p w:rsidR="009B7221" w:rsidRDefault="009B7221" w:rsidP="00860300">
      <w:pPr>
        <w:tabs>
          <w:tab w:val="left" w:pos="7200"/>
        </w:tabs>
      </w:pPr>
      <w:r>
        <w:t xml:space="preserve"> </w:t>
      </w:r>
    </w:p>
    <w:p w:rsidR="009B7221" w:rsidRDefault="009B7221" w:rsidP="00860300">
      <w:pPr>
        <w:tabs>
          <w:tab w:val="left" w:pos="7200"/>
        </w:tabs>
      </w:pPr>
      <w:r>
        <w:t>Appendix D – CONTAM User Manual…………………………………….</w:t>
      </w:r>
      <w:r>
        <w:tab/>
        <w:t>page 70</w:t>
      </w:r>
    </w:p>
    <w:p w:rsidR="009B7221" w:rsidRDefault="009B7221" w:rsidP="00860300">
      <w:pPr>
        <w:tabs>
          <w:tab w:val="left" w:pos="7200"/>
        </w:tabs>
      </w:pPr>
    </w:p>
    <w:p w:rsidR="009B7221" w:rsidRDefault="009B7221" w:rsidP="00860300">
      <w:pPr>
        <w:tabs>
          <w:tab w:val="left" w:pos="7200"/>
        </w:tabs>
      </w:pPr>
      <w:r>
        <w:t>Appendix E – ASHRAE Leakages Data Library…………………………..</w:t>
      </w:r>
      <w:r>
        <w:tab/>
        <w:t>page 98</w:t>
      </w:r>
    </w:p>
    <w:p w:rsidR="009B7221" w:rsidRDefault="009B7221" w:rsidP="00860300">
      <w:pPr>
        <w:tabs>
          <w:tab w:val="left" w:pos="7200"/>
        </w:tabs>
      </w:pPr>
    </w:p>
    <w:p w:rsidR="009B7221" w:rsidRDefault="009B7221" w:rsidP="00860300">
      <w:pPr>
        <w:tabs>
          <w:tab w:val="left" w:pos="7200"/>
        </w:tabs>
      </w:pPr>
      <w:r>
        <w:t>Appendix F</w:t>
      </w:r>
      <w:r w:rsidRPr="00585009">
        <w:t xml:space="preserve"> – Minneapolis Blower Door Operations Manual</w:t>
      </w:r>
      <w:r>
        <w:t>………….</w:t>
      </w:r>
      <w:r>
        <w:tab/>
        <w:t>page 107</w:t>
      </w:r>
    </w:p>
    <w:p w:rsidR="009B7221" w:rsidRDefault="009B7221" w:rsidP="00860300">
      <w:pPr>
        <w:tabs>
          <w:tab w:val="left" w:pos="7200"/>
        </w:tabs>
      </w:pPr>
    </w:p>
    <w:p w:rsidR="009B7221" w:rsidRDefault="009B7221" w:rsidP="00860300">
      <w:pPr>
        <w:tabs>
          <w:tab w:val="left" w:pos="7200"/>
        </w:tabs>
      </w:pPr>
    </w:p>
    <w:p w:rsidR="009B7221" w:rsidRDefault="009B7221" w:rsidP="00860300">
      <w:pPr>
        <w:tabs>
          <w:tab w:val="left" w:pos="7200"/>
        </w:tabs>
      </w:pPr>
    </w:p>
    <w:p w:rsidR="009B7221" w:rsidRDefault="009B7221" w:rsidP="00860300">
      <w:pPr>
        <w:tabs>
          <w:tab w:val="left" w:pos="7200"/>
        </w:tabs>
      </w:pPr>
    </w:p>
    <w:p w:rsidR="009B7221" w:rsidRDefault="009B7221" w:rsidP="00860300">
      <w:pPr>
        <w:tabs>
          <w:tab w:val="left" w:pos="7200"/>
        </w:tabs>
      </w:pPr>
    </w:p>
    <w:p w:rsidR="009B7221" w:rsidRDefault="009B7221" w:rsidP="00860300">
      <w:pPr>
        <w:tabs>
          <w:tab w:val="left" w:pos="7200"/>
        </w:tabs>
      </w:pPr>
    </w:p>
    <w:p w:rsidR="009B7221" w:rsidRPr="00F10096" w:rsidRDefault="009B7221" w:rsidP="00F10096">
      <w:pPr>
        <w:tabs>
          <w:tab w:val="left" w:pos="7200"/>
        </w:tabs>
        <w:jc w:val="center"/>
        <w:rPr>
          <w:b/>
          <w:sz w:val="36"/>
          <w:szCs w:val="36"/>
        </w:rPr>
      </w:pPr>
      <w:r w:rsidRPr="00F10096">
        <w:rPr>
          <w:b/>
          <w:sz w:val="36"/>
          <w:szCs w:val="36"/>
        </w:rPr>
        <w:t>Table of Figures</w:t>
      </w:r>
      <w:r>
        <w:rPr>
          <w:b/>
          <w:sz w:val="36"/>
          <w:szCs w:val="36"/>
        </w:rPr>
        <w:t xml:space="preserve"> / Tables</w:t>
      </w:r>
    </w:p>
    <w:p w:rsidR="009B7221" w:rsidRDefault="009B7221" w:rsidP="00860300">
      <w:pPr>
        <w:tabs>
          <w:tab w:val="left" w:pos="7200"/>
        </w:tabs>
      </w:pPr>
    </w:p>
    <w:p w:rsidR="009B7221" w:rsidRDefault="009B7221" w:rsidP="00860300">
      <w:pPr>
        <w:tabs>
          <w:tab w:val="left" w:pos="7200"/>
        </w:tabs>
      </w:pPr>
    </w:p>
    <w:p w:rsidR="009B7221" w:rsidRDefault="009B7221" w:rsidP="00AC3239">
      <w:pPr>
        <w:tabs>
          <w:tab w:val="left" w:pos="7200"/>
        </w:tabs>
      </w:pPr>
      <w:r>
        <w:t>Figure 1 - Periodic Table of Elements………………………………………page 6</w:t>
      </w:r>
    </w:p>
    <w:p w:rsidR="009B7221" w:rsidRDefault="009B7221" w:rsidP="00F10096">
      <w:pPr>
        <w:tabs>
          <w:tab w:val="left" w:pos="5940"/>
        </w:tabs>
      </w:pPr>
    </w:p>
    <w:p w:rsidR="009B7221" w:rsidRDefault="009B7221" w:rsidP="00AC3239">
      <w:pPr>
        <w:tabs>
          <w:tab w:val="left" w:pos="7200"/>
        </w:tabs>
      </w:pPr>
      <w:r>
        <w:t>Figure 2 - Radon Damage…………………………………………………..</w:t>
      </w:r>
      <w:r>
        <w:tab/>
        <w:t>page 8</w:t>
      </w:r>
    </w:p>
    <w:p w:rsidR="009B7221" w:rsidRDefault="009B7221" w:rsidP="00F10096">
      <w:pPr>
        <w:tabs>
          <w:tab w:val="left" w:pos="5940"/>
        </w:tabs>
      </w:pPr>
    </w:p>
    <w:p w:rsidR="009B7221" w:rsidRDefault="009B7221" w:rsidP="00AC3239">
      <w:pPr>
        <w:tabs>
          <w:tab w:val="left" w:pos="7200"/>
        </w:tabs>
      </w:pPr>
      <w:r>
        <w:t>Figure 3 - Radon Annual Deaths……………………………………………page 8</w:t>
      </w:r>
    </w:p>
    <w:p w:rsidR="009B7221" w:rsidRDefault="009B7221" w:rsidP="00F10096">
      <w:pPr>
        <w:tabs>
          <w:tab w:val="left" w:pos="5940"/>
        </w:tabs>
      </w:pPr>
    </w:p>
    <w:p w:rsidR="009B7221" w:rsidRDefault="009B7221" w:rsidP="00AC3239">
      <w:pPr>
        <w:tabs>
          <w:tab w:val="left" w:pos="7200"/>
        </w:tabs>
      </w:pPr>
      <w:r>
        <w:t>Figure 4 - Radiation Exposures…………………………………………….</w:t>
      </w:r>
      <w:r>
        <w:tab/>
        <w:t>page 9</w:t>
      </w:r>
    </w:p>
    <w:p w:rsidR="009B7221" w:rsidRDefault="009B7221" w:rsidP="00F10096">
      <w:pPr>
        <w:tabs>
          <w:tab w:val="left" w:pos="5940"/>
        </w:tabs>
      </w:pPr>
    </w:p>
    <w:p w:rsidR="009B7221" w:rsidRDefault="009B7221" w:rsidP="00AC3239">
      <w:pPr>
        <w:tabs>
          <w:tab w:val="left" w:pos="7200"/>
        </w:tabs>
      </w:pPr>
      <w:r>
        <w:t>Table 1 - Smoking Comparisons……………………………………………</w:t>
      </w:r>
      <w:r>
        <w:tab/>
        <w:t>page 10</w:t>
      </w:r>
    </w:p>
    <w:p w:rsidR="009B7221" w:rsidRDefault="009B7221" w:rsidP="00F10096">
      <w:pPr>
        <w:tabs>
          <w:tab w:val="left" w:pos="5940"/>
        </w:tabs>
      </w:pPr>
    </w:p>
    <w:p w:rsidR="009B7221" w:rsidRDefault="009B7221" w:rsidP="00AC3239">
      <w:pPr>
        <w:tabs>
          <w:tab w:val="left" w:pos="7200"/>
        </w:tabs>
      </w:pPr>
      <w:r>
        <w:t>Figure 5 - How Radon Enters………………………………………………</w:t>
      </w:r>
      <w:r>
        <w:tab/>
        <w:t>page 11</w:t>
      </w:r>
    </w:p>
    <w:p w:rsidR="009B7221" w:rsidRDefault="009B7221" w:rsidP="00F10096">
      <w:pPr>
        <w:tabs>
          <w:tab w:val="left" w:pos="5940"/>
        </w:tabs>
      </w:pPr>
    </w:p>
    <w:p w:rsidR="009B7221" w:rsidRDefault="009B7221" w:rsidP="00AC3239">
      <w:pPr>
        <w:tabs>
          <w:tab w:val="left" w:pos="7200"/>
        </w:tabs>
      </w:pPr>
      <w:r>
        <w:t>Figure 6 - Smoke Sticks……………………………………………………</w:t>
      </w:r>
      <w:r>
        <w:tab/>
        <w:t>page 13</w:t>
      </w:r>
    </w:p>
    <w:p w:rsidR="009B7221" w:rsidRDefault="009B7221" w:rsidP="00F10096">
      <w:pPr>
        <w:tabs>
          <w:tab w:val="left" w:pos="5940"/>
        </w:tabs>
      </w:pPr>
    </w:p>
    <w:p w:rsidR="009B7221" w:rsidRDefault="009B7221" w:rsidP="00AC3239">
      <w:pPr>
        <w:tabs>
          <w:tab w:val="left" w:pos="7200"/>
        </w:tabs>
      </w:pPr>
      <w:r>
        <w:t>Figure 7 - Data Validation………………………………………………….</w:t>
      </w:r>
      <w:r>
        <w:tab/>
        <w:t>page 17</w:t>
      </w:r>
    </w:p>
    <w:p w:rsidR="009B7221" w:rsidRDefault="009B7221" w:rsidP="00F10096">
      <w:pPr>
        <w:tabs>
          <w:tab w:val="left" w:pos="5940"/>
        </w:tabs>
      </w:pPr>
    </w:p>
    <w:p w:rsidR="009B7221" w:rsidRDefault="009B7221" w:rsidP="00AC3239">
      <w:pPr>
        <w:tabs>
          <w:tab w:val="left" w:pos="7200"/>
        </w:tabs>
      </w:pPr>
      <w:r>
        <w:t>Figure 8 - Drop Down Menu……………………………………………….</w:t>
      </w:r>
      <w:r>
        <w:tab/>
        <w:t>page 19</w:t>
      </w:r>
    </w:p>
    <w:p w:rsidR="009B7221" w:rsidRDefault="009B7221" w:rsidP="00F10096">
      <w:pPr>
        <w:tabs>
          <w:tab w:val="left" w:pos="5940"/>
        </w:tabs>
      </w:pPr>
    </w:p>
    <w:p w:rsidR="009B7221" w:rsidRDefault="009B7221" w:rsidP="00AC3239">
      <w:pPr>
        <w:tabs>
          <w:tab w:val="left" w:pos="7200"/>
        </w:tabs>
      </w:pPr>
      <w:r>
        <w:t>Figure 9 - Inputs, Constants, &amp; Outputs……………………………………</w:t>
      </w:r>
      <w:r>
        <w:tab/>
        <w:t>page 21</w:t>
      </w:r>
    </w:p>
    <w:p w:rsidR="009B7221" w:rsidRDefault="009B7221" w:rsidP="00EF2C2A">
      <w:pPr>
        <w:tabs>
          <w:tab w:val="left" w:pos="5760"/>
        </w:tabs>
      </w:pPr>
    </w:p>
    <w:p w:rsidR="009B7221" w:rsidRDefault="009B7221" w:rsidP="00AC3239">
      <w:pPr>
        <w:tabs>
          <w:tab w:val="left" w:pos="7200"/>
        </w:tabs>
      </w:pPr>
      <w:r>
        <w:t>Figure 10 - Radon Mitigation Curve………………………………………..</w:t>
      </w:r>
      <w:r>
        <w:tab/>
        <w:t>page 22</w:t>
      </w:r>
    </w:p>
    <w:p w:rsidR="009B7221" w:rsidRDefault="009B7221" w:rsidP="00EF2C2A">
      <w:pPr>
        <w:tabs>
          <w:tab w:val="left" w:pos="5760"/>
        </w:tabs>
      </w:pPr>
    </w:p>
    <w:p w:rsidR="009B7221" w:rsidRDefault="009B7221" w:rsidP="00AC3239">
      <w:pPr>
        <w:tabs>
          <w:tab w:val="left" w:pos="7200"/>
        </w:tabs>
      </w:pPr>
      <w:r>
        <w:t>Figure 11 - Weather Factor Contour Map…………………………………..</w:t>
      </w:r>
      <w:r>
        <w:tab/>
        <w:t>page 25</w:t>
      </w:r>
    </w:p>
    <w:p w:rsidR="009B7221" w:rsidRDefault="009B7221" w:rsidP="00EF2C2A">
      <w:pPr>
        <w:tabs>
          <w:tab w:val="left" w:pos="5760"/>
        </w:tabs>
      </w:pPr>
    </w:p>
    <w:p w:rsidR="009B7221" w:rsidRDefault="009B7221" w:rsidP="00AC3239">
      <w:pPr>
        <w:tabs>
          <w:tab w:val="left" w:pos="7200"/>
        </w:tabs>
      </w:pPr>
      <w:r>
        <w:t>Table 2 - Tested Apartments……………………………………………….</w:t>
      </w:r>
      <w:r>
        <w:tab/>
        <w:t>page 32</w:t>
      </w:r>
    </w:p>
    <w:p w:rsidR="009B7221" w:rsidRDefault="009B7221" w:rsidP="00AC3239">
      <w:pPr>
        <w:tabs>
          <w:tab w:val="left" w:pos="7200"/>
        </w:tabs>
      </w:pPr>
    </w:p>
    <w:p w:rsidR="009B7221" w:rsidRDefault="009B7221" w:rsidP="00AC3239">
      <w:pPr>
        <w:tabs>
          <w:tab w:val="left" w:pos="7200"/>
        </w:tabs>
      </w:pPr>
      <w:r>
        <w:t>Table 3 - The Loft 2 Results………………………………………………..</w:t>
      </w:r>
      <w:r>
        <w:tab/>
        <w:t>page 38</w:t>
      </w:r>
    </w:p>
    <w:p w:rsidR="009B7221" w:rsidRDefault="009B7221" w:rsidP="00AC3239">
      <w:pPr>
        <w:tabs>
          <w:tab w:val="left" w:pos="7200"/>
        </w:tabs>
      </w:pPr>
    </w:p>
    <w:p w:rsidR="009B7221" w:rsidRDefault="009B7221" w:rsidP="00AC3239">
      <w:pPr>
        <w:tabs>
          <w:tab w:val="left" w:pos="7200"/>
        </w:tabs>
      </w:pPr>
      <w:r>
        <w:t>Table 4 - The Loft 2 Percent Difference……………………………………</w:t>
      </w:r>
      <w:r>
        <w:tab/>
        <w:t>page 38</w:t>
      </w:r>
    </w:p>
    <w:p w:rsidR="009B7221" w:rsidRDefault="009B7221" w:rsidP="00AC3239">
      <w:pPr>
        <w:tabs>
          <w:tab w:val="left" w:pos="7200"/>
        </w:tabs>
      </w:pPr>
    </w:p>
    <w:p w:rsidR="009B7221" w:rsidRDefault="009B7221" w:rsidP="00AC3239">
      <w:pPr>
        <w:tabs>
          <w:tab w:val="left" w:pos="7200"/>
        </w:tabs>
      </w:pPr>
      <w:r>
        <w:t xml:space="preserve">Table </w:t>
      </w:r>
      <w:smartTag w:uri="urn:schemas-microsoft-com:office:smarttags" w:element="address">
        <w:smartTag w:uri="urn:schemas-microsoft-com:office:smarttags" w:element="Street">
          <w:r>
            <w:t>5 - Park Place</w:t>
          </w:r>
        </w:smartTag>
      </w:smartTag>
      <w:r>
        <w:t xml:space="preserve"> by the Bay Results……………………………………</w:t>
      </w:r>
      <w:r>
        <w:tab/>
        <w:t>page 40</w:t>
      </w:r>
    </w:p>
    <w:p w:rsidR="009B7221" w:rsidRDefault="009B7221" w:rsidP="00AC3239">
      <w:pPr>
        <w:tabs>
          <w:tab w:val="left" w:pos="7200"/>
        </w:tabs>
      </w:pPr>
    </w:p>
    <w:p w:rsidR="009B7221" w:rsidRDefault="009B7221" w:rsidP="00AC3239">
      <w:pPr>
        <w:tabs>
          <w:tab w:val="left" w:pos="7200"/>
        </w:tabs>
      </w:pPr>
      <w:r>
        <w:t xml:space="preserve">Table </w:t>
      </w:r>
      <w:smartTag w:uri="urn:schemas-microsoft-com:office:smarttags" w:element="address">
        <w:smartTag w:uri="urn:schemas-microsoft-com:office:smarttags" w:element="Street">
          <w:r>
            <w:t>6 - Park Place</w:t>
          </w:r>
        </w:smartTag>
      </w:smartTag>
      <w:r>
        <w:t xml:space="preserve"> by the Bar Percent Difference………………………..</w:t>
      </w:r>
      <w:r>
        <w:tab/>
        <w:t>page 41</w:t>
      </w:r>
    </w:p>
    <w:p w:rsidR="009B7221" w:rsidRDefault="009B7221" w:rsidP="00AC3239">
      <w:pPr>
        <w:tabs>
          <w:tab w:val="left" w:pos="7200"/>
        </w:tabs>
      </w:pPr>
    </w:p>
    <w:p w:rsidR="009B7221" w:rsidRDefault="009B7221" w:rsidP="00AC3239">
      <w:pPr>
        <w:tabs>
          <w:tab w:val="left" w:pos="7200"/>
        </w:tabs>
      </w:pPr>
      <w:r>
        <w:t xml:space="preserve">Table 7 - </w:t>
      </w:r>
      <w:smartTag w:uri="urn:schemas-microsoft-com:office:smarttags" w:element="place">
        <w:r>
          <w:t>Island</w:t>
        </w:r>
      </w:smartTag>
      <w:r>
        <w:t xml:space="preserve"> Breakers Results…………………………………………..</w:t>
      </w:r>
      <w:r>
        <w:tab/>
        <w:t>page 43</w:t>
      </w:r>
    </w:p>
    <w:p w:rsidR="009B7221" w:rsidRDefault="009B7221" w:rsidP="00AC3239">
      <w:pPr>
        <w:tabs>
          <w:tab w:val="left" w:pos="7200"/>
        </w:tabs>
      </w:pPr>
    </w:p>
    <w:p w:rsidR="009B7221" w:rsidRDefault="009B7221" w:rsidP="00AC3239">
      <w:pPr>
        <w:tabs>
          <w:tab w:val="left" w:pos="7200"/>
        </w:tabs>
      </w:pPr>
      <w:r>
        <w:t>Table 8 - Island Breakers Percent Difference………………………………</w:t>
      </w:r>
      <w:r>
        <w:tab/>
        <w:t>page 43</w:t>
      </w:r>
    </w:p>
    <w:p w:rsidR="009B7221" w:rsidRDefault="009B7221" w:rsidP="00AC3239">
      <w:pPr>
        <w:tabs>
          <w:tab w:val="left" w:pos="7200"/>
        </w:tabs>
      </w:pPr>
    </w:p>
    <w:p w:rsidR="009B7221" w:rsidRDefault="009B7221" w:rsidP="009C365F">
      <w:pPr>
        <w:tabs>
          <w:tab w:val="left" w:pos="5760"/>
          <w:tab w:val="left" w:pos="7200"/>
        </w:tabs>
      </w:pPr>
    </w:p>
    <w:p w:rsidR="009B7221" w:rsidRDefault="009B7221" w:rsidP="009C365F">
      <w:pPr>
        <w:tabs>
          <w:tab w:val="left" w:pos="5760"/>
          <w:tab w:val="left" w:pos="7200"/>
        </w:tabs>
      </w:pPr>
    </w:p>
    <w:p w:rsidR="009B7221" w:rsidRDefault="009B7221" w:rsidP="009C365F">
      <w:pPr>
        <w:tabs>
          <w:tab w:val="left" w:pos="5760"/>
          <w:tab w:val="left" w:pos="7200"/>
        </w:tabs>
      </w:pPr>
    </w:p>
    <w:p w:rsidR="009B7221" w:rsidRDefault="009B7221" w:rsidP="009C365F">
      <w:pPr>
        <w:tabs>
          <w:tab w:val="left" w:pos="5760"/>
          <w:tab w:val="left" w:pos="7200"/>
        </w:tabs>
      </w:pPr>
    </w:p>
    <w:p w:rsidR="009B7221" w:rsidRPr="003A0F46" w:rsidRDefault="009B7221" w:rsidP="009C365F">
      <w:pPr>
        <w:tabs>
          <w:tab w:val="left" w:pos="5760"/>
          <w:tab w:val="left" w:pos="7200"/>
        </w:tabs>
      </w:pPr>
    </w:p>
    <w:p w:rsidR="009B7221" w:rsidRDefault="009B7221" w:rsidP="00D02647">
      <w:pPr>
        <w:numPr>
          <w:ilvl w:val="0"/>
          <w:numId w:val="1"/>
        </w:numPr>
        <w:jc w:val="center"/>
        <w:rPr>
          <w:b/>
        </w:rPr>
      </w:pPr>
      <w:r>
        <w:rPr>
          <w:b/>
        </w:rPr>
        <w:t>Abstract</w:t>
      </w:r>
    </w:p>
    <w:p w:rsidR="009B7221" w:rsidRPr="0040417B" w:rsidRDefault="009B7221" w:rsidP="00D02647">
      <w:pPr>
        <w:ind w:left="360"/>
        <w:jc w:val="center"/>
        <w:rPr>
          <w:b/>
        </w:rPr>
      </w:pPr>
    </w:p>
    <w:p w:rsidR="009B7221" w:rsidRDefault="009B7221" w:rsidP="00D02647">
      <w:pPr>
        <w:spacing w:line="480" w:lineRule="auto"/>
        <w:ind w:firstLine="360"/>
        <w:rPr>
          <w:b/>
        </w:rPr>
      </w:pPr>
      <w:r w:rsidRPr="00777B57">
        <w:t>Develop a spreadsheet tool to evaluate the parameters necessary for successful mitigation of a single unit within a multi-family structure using ventilation techniques.</w:t>
      </w:r>
      <w:r>
        <w:t xml:space="preserve"> In order to accomplish this task many parameters were considered, many assumptions were made, and many problems were encountered. The final design choice was an Excel spreadsheet that could handle a variety of inputs, which characterize the building, and output the required airflow to mitigate the radon.  Initially the spreadsheet was based on an airflow and contaminant analysis program called CONTAM. This program was used to gain an understanding of how contaminants, specifically radon, behaved within control volumes and how they responded to changes in ventilation. CONTAM has built-in libraries from ASHRAE (American Society for Heating Refrigeration and Air-conditioning Engineers) that contain values for how much a specific element within a building leaks air. These libraries were used within the spreadsheet to estimate the leakage of a building. Once this was understood and able to be used within the spreadsheet, physical data was needed to be obtained in order to reproduce, which would ultimately verify the accuracy of the spreadsheet. Obtaining physical data was a very difficult task because no contractors wanted students performing airflow analysis and testing for radon in buildings being constructed. After much trials and tribulations, three apartments were finally found that were able to be tested. Once these apartments were tested using equipment from the Florida Department of Health they were also tested using the spreadsheet. The spreadsheet was, at worst, accurate within 12% of the physical data obtained.</w:t>
      </w:r>
    </w:p>
    <w:p w:rsidR="009B7221" w:rsidRDefault="009B7221" w:rsidP="00D02647">
      <w:pPr>
        <w:spacing w:line="480" w:lineRule="auto"/>
        <w:rPr>
          <w:b/>
        </w:rPr>
      </w:pPr>
    </w:p>
    <w:p w:rsidR="009B7221" w:rsidRDefault="009B7221" w:rsidP="00D02647">
      <w:pPr>
        <w:spacing w:line="480" w:lineRule="auto"/>
        <w:jc w:val="center"/>
        <w:rPr>
          <w:b/>
        </w:rPr>
      </w:pPr>
      <w:r>
        <w:rPr>
          <w:b/>
        </w:rPr>
        <w:t>2)  Introduction</w:t>
      </w:r>
    </w:p>
    <w:p w:rsidR="009B7221" w:rsidRPr="00A63252" w:rsidRDefault="009B7221" w:rsidP="00D02647">
      <w:pPr>
        <w:spacing w:line="480" w:lineRule="auto"/>
      </w:pPr>
      <w:r>
        <w:rPr>
          <w:b/>
        </w:rPr>
        <w:tab/>
      </w:r>
      <w:r>
        <w:t xml:space="preserve">Radon is a harmful radioactive gas that is very common in the </w:t>
      </w:r>
      <w:smartTag w:uri="urn:schemas-microsoft-com:office:smarttags" w:element="country-region">
        <w:smartTag w:uri="urn:schemas-microsoft-com:office:smarttags" w:element="place">
          <w:r>
            <w:t>United States</w:t>
          </w:r>
        </w:smartTag>
      </w:smartTag>
      <w:r>
        <w:t xml:space="preserve"> and is found throughout </w:t>
      </w:r>
      <w:r w:rsidRPr="00A63252">
        <w:t>the word. It decays from uranium in the soil and can enter homes and buildings through the structures’ foundation in many ways. According to the Environmental Protection Agency (EPA)</w:t>
      </w:r>
      <w:r>
        <w:t>,</w:t>
      </w:r>
      <w:r w:rsidRPr="00A63252">
        <w:t xml:space="preserve"> it is the second leading cause of lung cancer</w:t>
      </w:r>
      <w:r>
        <w:t xml:space="preserve">. The EPA also </w:t>
      </w:r>
      <w:r w:rsidRPr="00A63252">
        <w:t>recommends that people have their homes tested.</w:t>
      </w:r>
      <w:r>
        <w:t xml:space="preserve"> In</w:t>
      </w:r>
      <w:r w:rsidRPr="00A63252">
        <w:t xml:space="preserve"> large-scale residential preexisting buildings, the techniques necessary to </w:t>
      </w:r>
      <w:r>
        <w:t>mitigate</w:t>
      </w:r>
      <w:r w:rsidRPr="00A63252">
        <w:t xml:space="preserve"> the radon are not practical. This is because homeowners cannot modify parts of the building or set up mitigation systems running through other units without their permission. The technique that has been proven to be effective in this case is the use of bringing in outside air, which has very low levels of radon, to </w:t>
      </w:r>
      <w:r>
        <w:t>decrease the level of radon by simple dilution</w:t>
      </w:r>
      <w:r w:rsidRPr="00A63252">
        <w:t>. In some cases, the system can be successfully joined to the preexisting ventilation system. On the other hand, in the Florida Building Code, there is a caveat that says ventilation shall not be used as a mitigation option if it increases the total ventilation rate of the building above the maximum permitted in the energy efficient building code. Radon mitigators currently do not have the ability to determine the</w:t>
      </w:r>
      <w:r>
        <w:t xml:space="preserve"> amount of air needed or the</w:t>
      </w:r>
      <w:r w:rsidRPr="00A63252">
        <w:t xml:space="preserve"> ventilation system required to lower the radon to a safe level</w:t>
      </w:r>
      <w:r>
        <w:t>. The</w:t>
      </w:r>
      <w:r w:rsidRPr="00A63252">
        <w:t xml:space="preserve"> assessment tool will address this issue. </w:t>
      </w:r>
    </w:p>
    <w:p w:rsidR="009B7221" w:rsidRPr="00A63252" w:rsidRDefault="009B7221" w:rsidP="00D02647">
      <w:pPr>
        <w:spacing w:line="480" w:lineRule="auto"/>
      </w:pPr>
      <w:r w:rsidRPr="00A63252">
        <w:t xml:space="preserve">  </w:t>
      </w:r>
    </w:p>
    <w:p w:rsidR="009B7221" w:rsidRDefault="009B7221" w:rsidP="00D02647">
      <w:pPr>
        <w:spacing w:line="480" w:lineRule="auto"/>
        <w:jc w:val="center"/>
        <w:rPr>
          <w:b/>
        </w:rPr>
      </w:pPr>
    </w:p>
    <w:p w:rsidR="009B7221" w:rsidRDefault="009B7221" w:rsidP="00D02647">
      <w:pPr>
        <w:spacing w:line="480" w:lineRule="auto"/>
        <w:jc w:val="center"/>
        <w:rPr>
          <w:b/>
        </w:rPr>
      </w:pPr>
    </w:p>
    <w:p w:rsidR="009B7221" w:rsidRDefault="009B7221" w:rsidP="00D02647">
      <w:pPr>
        <w:spacing w:line="480" w:lineRule="auto"/>
        <w:jc w:val="center"/>
        <w:rPr>
          <w:b/>
        </w:rPr>
      </w:pPr>
    </w:p>
    <w:p w:rsidR="009B7221" w:rsidRDefault="009B7221" w:rsidP="00D02647">
      <w:pPr>
        <w:spacing w:line="480" w:lineRule="auto"/>
        <w:jc w:val="center"/>
        <w:rPr>
          <w:b/>
        </w:rPr>
      </w:pPr>
    </w:p>
    <w:p w:rsidR="009B7221" w:rsidRDefault="009B7221" w:rsidP="00D02647">
      <w:pPr>
        <w:spacing w:line="480" w:lineRule="auto"/>
        <w:jc w:val="center"/>
        <w:rPr>
          <w:b/>
        </w:rPr>
      </w:pPr>
    </w:p>
    <w:p w:rsidR="009B7221" w:rsidRPr="00A63252" w:rsidRDefault="009B7221" w:rsidP="00D02647">
      <w:pPr>
        <w:spacing w:line="480" w:lineRule="auto"/>
        <w:jc w:val="center"/>
        <w:rPr>
          <w:b/>
        </w:rPr>
      </w:pPr>
      <w:r>
        <w:rPr>
          <w:b/>
        </w:rPr>
        <w:t xml:space="preserve">3)  </w:t>
      </w:r>
      <w:r w:rsidRPr="00A63252">
        <w:rPr>
          <w:b/>
        </w:rPr>
        <w:t>Problem Definition</w:t>
      </w:r>
    </w:p>
    <w:p w:rsidR="009B7221" w:rsidRPr="00A63252" w:rsidRDefault="009B7221" w:rsidP="00D02647">
      <w:pPr>
        <w:spacing w:line="480" w:lineRule="auto"/>
      </w:pPr>
      <w:r w:rsidRPr="00A63252">
        <w:rPr>
          <w:b/>
        </w:rPr>
        <w:tab/>
      </w:r>
      <w:r w:rsidRPr="00A63252">
        <w:t>We are to develop a ventilation assessment tool (spreadsheet) for the Florida Department of Health to be used by radon mitigators in the field. The spreadsheet will allow the mitigators to obtain the amount of outside air ventilation needed to reduce the radon down to a safe level. The goal is to input a few details about a residential structure, input significant leakage characteristics as well as the in</w:t>
      </w:r>
      <w:r>
        <w:t>i</w:t>
      </w:r>
      <w:r w:rsidRPr="00A63252">
        <w:t>tial radon level, and determine ventilation rate appropriate for the structure.</w:t>
      </w:r>
      <w:r>
        <w:t xml:space="preserve"> T</w:t>
      </w:r>
      <w:r w:rsidRPr="00A63252">
        <w:t xml:space="preserve">he spreadsheet </w:t>
      </w:r>
      <w:r>
        <w:t>should</w:t>
      </w:r>
      <w:r w:rsidRPr="00A63252">
        <w:t xml:space="preserve"> be able to be used on any type of </w:t>
      </w:r>
      <w:r>
        <w:t xml:space="preserve">multi-family </w:t>
      </w:r>
      <w:r w:rsidRPr="00A63252">
        <w:t xml:space="preserve">residential structure. </w:t>
      </w:r>
    </w:p>
    <w:p w:rsidR="009B7221" w:rsidRPr="00A63252" w:rsidRDefault="009B7221" w:rsidP="00D02647">
      <w:pPr>
        <w:spacing w:line="480" w:lineRule="auto"/>
      </w:pPr>
    </w:p>
    <w:p w:rsidR="009B7221" w:rsidRPr="00A63252" w:rsidRDefault="009B7221" w:rsidP="00D02647">
      <w:pPr>
        <w:spacing w:line="480" w:lineRule="auto"/>
        <w:jc w:val="center"/>
        <w:rPr>
          <w:b/>
        </w:rPr>
      </w:pPr>
      <w:r>
        <w:rPr>
          <w:b/>
        </w:rPr>
        <w:t xml:space="preserve">4)  </w:t>
      </w:r>
      <w:r w:rsidRPr="00A63252">
        <w:rPr>
          <w:b/>
        </w:rPr>
        <w:t>Background</w:t>
      </w:r>
    </w:p>
    <w:p w:rsidR="009B7221" w:rsidRPr="00A63252" w:rsidRDefault="009B7221" w:rsidP="00D02647">
      <w:pPr>
        <w:spacing w:line="480" w:lineRule="auto"/>
        <w:rPr>
          <w:b/>
        </w:rPr>
      </w:pPr>
      <w:r w:rsidRPr="00A63252">
        <w:rPr>
          <w:b/>
        </w:rPr>
        <w:tab/>
      </w:r>
      <w:r w:rsidRPr="00A63252">
        <w:t xml:space="preserve">Radon was discovered in 1900 by a German chemist named Friedrich Ernst Dorn during his time studying radium. As shown in Figure 1, it is a chemical element that can be found on the right hand side of the Periodic Table of Elements. It is colorless, odorless, and tasteless and is one of the heaviest of the noble gases. </w:t>
      </w:r>
    </w:p>
    <w:p w:rsidR="009B7221" w:rsidRPr="00A63252" w:rsidRDefault="009B7221" w:rsidP="00D02647">
      <w:pPr>
        <w:keepNext/>
        <w:spacing w:line="480" w:lineRule="auto"/>
        <w:jc w:val="center"/>
      </w:pPr>
      <w:r>
        <w:rPr>
          <w:noProof/>
        </w:rPr>
        <w:pict>
          <v:line id="_x0000_s1026" style="position:absolute;left:0;text-align:left;flip:x;z-index:251655680" from="378pt,101.45pt" to="414pt,110.45pt">
            <v:stroke endarrow="block"/>
          </v:line>
        </w:pict>
      </w:r>
      <w:r>
        <w:rPr>
          <w:noProof/>
        </w:rPr>
        <w:pict>
          <v:oval id="_x0000_s1027" style="position:absolute;left:0;text-align:left;margin-left:342pt;margin-top:101.45pt;width:36pt;height:18pt;z-index:251656704" filled="f" strokecolor="navy" strokeweight="1.25pt"/>
        </w:pict>
      </w:r>
      <w:r w:rsidRPr="00F90394">
        <w:rPr>
          <w:b/>
        </w:rPr>
        <w:pict>
          <v:shape id="_x0000_i1028" type="#_x0000_t75" style="width:303.75pt;height:189.75pt" o:bordertopcolor="this" o:borderleftcolor="this" o:borderbottomcolor="this" o:borderrightcolor="this">
            <v:imagedata r:id="rId10" o:title=""/>
          </v:shape>
        </w:pict>
      </w:r>
    </w:p>
    <w:p w:rsidR="009B7221" w:rsidRPr="00A63252" w:rsidRDefault="009B7221" w:rsidP="00D02647">
      <w:pPr>
        <w:pStyle w:val="Caption"/>
        <w:jc w:val="center"/>
        <w:rPr>
          <w:b w:val="0"/>
          <w:sz w:val="16"/>
          <w:szCs w:val="16"/>
        </w:rPr>
      </w:pPr>
      <w:r w:rsidRPr="00A63252">
        <w:rPr>
          <w:sz w:val="16"/>
          <w:szCs w:val="16"/>
        </w:rPr>
        <w:t xml:space="preserve">Figure </w:t>
      </w:r>
      <w:r w:rsidRPr="00A63252">
        <w:rPr>
          <w:sz w:val="16"/>
          <w:szCs w:val="16"/>
        </w:rPr>
        <w:fldChar w:fldCharType="begin"/>
      </w:r>
      <w:r w:rsidRPr="00A63252">
        <w:rPr>
          <w:sz w:val="16"/>
          <w:szCs w:val="16"/>
        </w:rPr>
        <w:instrText xml:space="preserve"> SEQ Figure \* ARABIC </w:instrText>
      </w:r>
      <w:r w:rsidRPr="00A63252">
        <w:rPr>
          <w:sz w:val="16"/>
          <w:szCs w:val="16"/>
        </w:rPr>
        <w:fldChar w:fldCharType="separate"/>
      </w:r>
      <w:r>
        <w:rPr>
          <w:noProof/>
          <w:sz w:val="16"/>
          <w:szCs w:val="16"/>
        </w:rPr>
        <w:t>1</w:t>
      </w:r>
      <w:r w:rsidRPr="00A63252">
        <w:rPr>
          <w:sz w:val="16"/>
          <w:szCs w:val="16"/>
        </w:rPr>
        <w:fldChar w:fldCharType="end"/>
      </w:r>
      <w:r w:rsidRPr="00A63252">
        <w:rPr>
          <w:sz w:val="16"/>
          <w:szCs w:val="16"/>
        </w:rPr>
        <w:t xml:space="preserve"> - Periodic Table</w:t>
      </w:r>
    </w:p>
    <w:p w:rsidR="009B7221" w:rsidRPr="00A63252" w:rsidRDefault="009B7221" w:rsidP="00D02647">
      <w:pPr>
        <w:spacing w:line="480" w:lineRule="auto"/>
        <w:jc w:val="center"/>
        <w:rPr>
          <w:b/>
        </w:rPr>
      </w:pPr>
    </w:p>
    <w:p w:rsidR="009B7221" w:rsidRPr="00A63252" w:rsidRDefault="009B7221" w:rsidP="00D02647">
      <w:pPr>
        <w:spacing w:line="480" w:lineRule="auto"/>
      </w:pPr>
      <w:r w:rsidRPr="00A63252">
        <w:t xml:space="preserve">Radon is a naturally occurring radioactive gas. It forms from the decay of uranium in the igneous soil and rock formations slightly beneath the earth’s surface. It then decays further into radium, as it then decays to the harmful noble gas, radon. The half life of </w:t>
      </w:r>
    </w:p>
    <w:p w:rsidR="009B7221" w:rsidRPr="00A63252" w:rsidRDefault="009B7221" w:rsidP="00D02647">
      <w:pPr>
        <w:spacing w:line="480" w:lineRule="auto"/>
      </w:pPr>
      <w:r w:rsidRPr="00A63252">
        <w:t>uranium is about 4.4 billion years, which means it takes that long for half of it to decay.</w:t>
      </w:r>
      <w:r>
        <w:t xml:space="preserve"> </w:t>
      </w:r>
      <w:r w:rsidRPr="00A63252">
        <w:t>Radioactive decay is defined as the process in which unstable atomic nuclei lose energy through radiation in the form of particles or electromagnetic waves</w:t>
      </w:r>
      <w:r>
        <w:rPr>
          <w:rStyle w:val="FootnoteReference"/>
        </w:rPr>
        <w:footnoteReference w:id="2"/>
      </w:r>
      <w:r w:rsidRPr="00A63252">
        <w:t xml:space="preserve">. Radium’s half life is about 1,620 years, and finally, radon has a half life of approximately 3.8 days. If exposed to excess radon over a long enough period of time, it can cause serious health risks, such as lung cancer. </w:t>
      </w:r>
    </w:p>
    <w:p w:rsidR="009B7221" w:rsidRPr="00A63252" w:rsidRDefault="009B7221" w:rsidP="00D02647">
      <w:pPr>
        <w:spacing w:line="480" w:lineRule="auto"/>
        <w:ind w:firstLine="720"/>
      </w:pPr>
      <w:r w:rsidRPr="00A63252">
        <w:t>The unit of measure for radon is Picocuries per liter (pCi/L) where the prefix ‘pico’ is 1*10</w:t>
      </w:r>
      <w:r w:rsidRPr="00A63252">
        <w:rPr>
          <w:vertAlign w:val="superscript"/>
        </w:rPr>
        <w:t>-12</w:t>
      </w:r>
      <w:r w:rsidRPr="00A63252">
        <w:t xml:space="preserve"> and curie is used as a unit of measure of radioactivity that is defined as an element that is emitting radiation at a rate of 37 billion times per second. The EPA and Surgeon General recommend that homes and buildings </w:t>
      </w:r>
      <w:r>
        <w:t>use mitigation systems</w:t>
      </w:r>
      <w:r w:rsidRPr="00A63252">
        <w:t xml:space="preserve"> if the indoor radon level is 4.0 pCi/L or higher</w:t>
      </w:r>
      <w:r>
        <w:t>.</w:t>
      </w:r>
      <w:r w:rsidRPr="00A63252">
        <w:t xml:space="preserve"> The method in which radon poses health risks is the particles that radon decays into, such as polonium, bismuth, and lead are harmful to humans and may cause lung cancer from excessive exposure. These radioactive particles are actually charged particles, and release alpha particles that contain approximately 5 MeV of kinetic energy. These alpha particles are 100 times more likely to cause chromosome damage to the human cell than the beta or gamma particles if they are ingested or inhaled. Once inside the human body, they stick to the delicate cells lining the passageway to the lungs. It is here that they actually alter the DNA of the cells and produce cancerous cells as depicted in the Figure 2, below</w:t>
      </w:r>
      <w:r>
        <w:t>.</w:t>
      </w:r>
      <w:r>
        <w:rPr>
          <w:rStyle w:val="FootnoteReference"/>
        </w:rPr>
        <w:footnoteReference w:id="3"/>
      </w:r>
    </w:p>
    <w:p w:rsidR="009B7221" w:rsidRPr="00A63252" w:rsidRDefault="009B7221" w:rsidP="00D02647">
      <w:pPr>
        <w:keepNext/>
        <w:spacing w:line="480" w:lineRule="auto"/>
        <w:ind w:firstLine="720"/>
        <w:jc w:val="center"/>
      </w:pPr>
      <w:r>
        <w:pict>
          <v:shape id="_x0000_i1029" type="#_x0000_t75" style="width:204.75pt;height:134.25pt">
            <v:imagedata r:id="rId11" o:title=""/>
          </v:shape>
        </w:pict>
      </w:r>
    </w:p>
    <w:p w:rsidR="009B7221" w:rsidRPr="00A63252" w:rsidRDefault="009B7221" w:rsidP="00D02647">
      <w:pPr>
        <w:pStyle w:val="Caption"/>
        <w:jc w:val="center"/>
        <w:rPr>
          <w:sz w:val="16"/>
          <w:szCs w:val="16"/>
        </w:rPr>
      </w:pPr>
      <w:r w:rsidRPr="00A63252">
        <w:rPr>
          <w:sz w:val="16"/>
          <w:szCs w:val="16"/>
        </w:rPr>
        <w:t xml:space="preserve">Figure </w:t>
      </w:r>
      <w:r w:rsidRPr="00A63252">
        <w:rPr>
          <w:sz w:val="16"/>
          <w:szCs w:val="16"/>
        </w:rPr>
        <w:fldChar w:fldCharType="begin"/>
      </w:r>
      <w:r w:rsidRPr="00A63252">
        <w:rPr>
          <w:sz w:val="16"/>
          <w:szCs w:val="16"/>
        </w:rPr>
        <w:instrText xml:space="preserve"> SEQ Figure \* ARABIC </w:instrText>
      </w:r>
      <w:r w:rsidRPr="00A63252">
        <w:rPr>
          <w:sz w:val="16"/>
          <w:szCs w:val="16"/>
        </w:rPr>
        <w:fldChar w:fldCharType="separate"/>
      </w:r>
      <w:r>
        <w:rPr>
          <w:noProof/>
          <w:sz w:val="16"/>
          <w:szCs w:val="16"/>
        </w:rPr>
        <w:t>2</w:t>
      </w:r>
      <w:r w:rsidRPr="00A63252">
        <w:rPr>
          <w:sz w:val="16"/>
          <w:szCs w:val="16"/>
        </w:rPr>
        <w:fldChar w:fldCharType="end"/>
      </w:r>
      <w:r w:rsidRPr="00A63252">
        <w:rPr>
          <w:sz w:val="16"/>
          <w:szCs w:val="16"/>
        </w:rPr>
        <w:t xml:space="preserve"> - Radon Damage</w:t>
      </w:r>
    </w:p>
    <w:p w:rsidR="009B7221" w:rsidRPr="00A63252" w:rsidRDefault="009B7221" w:rsidP="00D02647"/>
    <w:p w:rsidR="009B7221" w:rsidRPr="00A63252" w:rsidRDefault="009B7221" w:rsidP="00D02647"/>
    <w:p w:rsidR="009B7221" w:rsidRPr="00A63252" w:rsidRDefault="009B7221" w:rsidP="00D02647">
      <w:pPr>
        <w:spacing w:line="480" w:lineRule="auto"/>
        <w:ind w:firstLine="720"/>
      </w:pPr>
      <w:r>
        <w:t>According to the EPA, r</w:t>
      </w:r>
      <w:r w:rsidRPr="00A63252">
        <w:t>adon kills over 20,000 people each year and is the number one leading cause of lung cancer among non-smokers in the United States</w:t>
      </w:r>
      <w:r>
        <w:t>.</w:t>
      </w:r>
      <w:r>
        <w:rPr>
          <w:rStyle w:val="FootnoteReference"/>
        </w:rPr>
        <w:footnoteReference w:id="4"/>
      </w:r>
      <w:r w:rsidRPr="00A63252">
        <w:t xml:space="preserve"> Figure 3 shows that </w:t>
      </w:r>
      <w:r>
        <w:t>radon</w:t>
      </w:r>
      <w:r w:rsidRPr="00A63252">
        <w:t xml:space="preserve"> is responsible for more deaths than drunk driving and home fires combined.</w:t>
      </w:r>
    </w:p>
    <w:p w:rsidR="009B7221" w:rsidRPr="00A63252" w:rsidRDefault="009B7221" w:rsidP="00D02647">
      <w:pPr>
        <w:keepNext/>
        <w:spacing w:line="480" w:lineRule="auto"/>
        <w:jc w:val="center"/>
      </w:pPr>
      <w:r>
        <w:pict>
          <v:shape id="_x0000_i1030" type="#_x0000_t75" alt="" style="width:194.25pt;height:198pt;mso-position-horizontal-relative:char;mso-position-vertical-relative:line">
            <v:imagedata r:id="rId12" o:title=""/>
          </v:shape>
        </w:pict>
      </w:r>
    </w:p>
    <w:p w:rsidR="009B7221" w:rsidRPr="00A63252" w:rsidRDefault="009B7221" w:rsidP="00D02647">
      <w:pPr>
        <w:pStyle w:val="Caption"/>
        <w:jc w:val="center"/>
        <w:rPr>
          <w:sz w:val="16"/>
          <w:szCs w:val="16"/>
        </w:rPr>
      </w:pPr>
      <w:r w:rsidRPr="00A63252">
        <w:rPr>
          <w:sz w:val="16"/>
          <w:szCs w:val="16"/>
        </w:rPr>
        <w:t xml:space="preserve">Figure </w:t>
      </w:r>
      <w:r w:rsidRPr="00A63252">
        <w:rPr>
          <w:sz w:val="16"/>
          <w:szCs w:val="16"/>
        </w:rPr>
        <w:fldChar w:fldCharType="begin"/>
      </w:r>
      <w:r w:rsidRPr="00A63252">
        <w:rPr>
          <w:sz w:val="16"/>
          <w:szCs w:val="16"/>
        </w:rPr>
        <w:instrText xml:space="preserve"> SEQ Figure \* ARABIC </w:instrText>
      </w:r>
      <w:r w:rsidRPr="00A63252">
        <w:rPr>
          <w:sz w:val="16"/>
          <w:szCs w:val="16"/>
        </w:rPr>
        <w:fldChar w:fldCharType="separate"/>
      </w:r>
      <w:r>
        <w:rPr>
          <w:noProof/>
          <w:sz w:val="16"/>
          <w:szCs w:val="16"/>
        </w:rPr>
        <w:t>3</w:t>
      </w:r>
      <w:r w:rsidRPr="00A63252">
        <w:rPr>
          <w:sz w:val="16"/>
          <w:szCs w:val="16"/>
        </w:rPr>
        <w:fldChar w:fldCharType="end"/>
      </w:r>
      <w:r w:rsidRPr="00A63252">
        <w:rPr>
          <w:sz w:val="16"/>
          <w:szCs w:val="16"/>
        </w:rPr>
        <w:t xml:space="preserve"> - Annual Deaths</w:t>
      </w:r>
    </w:p>
    <w:p w:rsidR="009B7221" w:rsidRPr="00A63252" w:rsidRDefault="009B7221" w:rsidP="00D02647">
      <w:pPr>
        <w:spacing w:line="480" w:lineRule="auto"/>
      </w:pPr>
    </w:p>
    <w:p w:rsidR="009B7221" w:rsidRPr="00A63252" w:rsidRDefault="009B7221" w:rsidP="00D02647">
      <w:pPr>
        <w:spacing w:line="480" w:lineRule="auto"/>
      </w:pPr>
      <w:r w:rsidRPr="00A63252">
        <w:t>Although radon is very hazardous to human health, this hazard is not very well known through out the United States. However, on any given day a person is exposed to some amount of radon considering that the average outdoor radon level is about 0.4 pCi/L. Figure 4 shows a pie chart of the different types of radiation that the average person in the U.S. is exposed to. Radon is responsible for more than 50% of that radiation.</w:t>
      </w:r>
    </w:p>
    <w:p w:rsidR="009B7221" w:rsidRPr="00A63252" w:rsidRDefault="009B7221" w:rsidP="00D02647">
      <w:pPr>
        <w:pStyle w:val="Caption"/>
        <w:jc w:val="center"/>
        <w:rPr>
          <w:sz w:val="16"/>
          <w:szCs w:val="16"/>
        </w:rPr>
      </w:pPr>
      <w:r w:rsidRPr="00A63252">
        <w:rPr>
          <w:sz w:val="16"/>
          <w:szCs w:val="16"/>
        </w:rPr>
        <w:t xml:space="preserve">                                                                                                                   </w:t>
      </w:r>
    </w:p>
    <w:p w:rsidR="009B7221" w:rsidRPr="00A63252" w:rsidRDefault="009B7221" w:rsidP="00D02647">
      <w:pPr>
        <w:pStyle w:val="Caption"/>
        <w:rPr>
          <w:sz w:val="16"/>
          <w:szCs w:val="16"/>
        </w:rPr>
      </w:pPr>
    </w:p>
    <w:p w:rsidR="009B7221" w:rsidRPr="00A63252" w:rsidRDefault="009B7221" w:rsidP="00D02647">
      <w:pPr>
        <w:pStyle w:val="Caption"/>
        <w:jc w:val="center"/>
        <w:rPr>
          <w:sz w:val="16"/>
          <w:szCs w:val="16"/>
        </w:rPr>
      </w:pPr>
    </w:p>
    <w:p w:rsidR="009B7221" w:rsidRPr="00A63252" w:rsidRDefault="009B7221" w:rsidP="00D02647"/>
    <w:p w:rsidR="009B7221" w:rsidRPr="00A63252" w:rsidRDefault="009B7221" w:rsidP="00D02647">
      <w:pPr>
        <w:pStyle w:val="Caption"/>
        <w:jc w:val="center"/>
        <w:rPr>
          <w:sz w:val="16"/>
          <w:szCs w:val="16"/>
        </w:rPr>
      </w:pPr>
    </w:p>
    <w:p w:rsidR="009B7221" w:rsidRPr="00A63252" w:rsidRDefault="009B7221" w:rsidP="00D02647">
      <w:pPr>
        <w:pStyle w:val="Caption"/>
        <w:jc w:val="center"/>
        <w:rPr>
          <w:sz w:val="16"/>
          <w:szCs w:val="16"/>
        </w:rPr>
      </w:pPr>
      <w:r>
        <w:rPr>
          <w:noProof/>
        </w:rPr>
        <w:pict>
          <v:shape id="_x0000_s1028" type="#_x0000_t75" style="position:absolute;left:0;text-align:left;margin-left:18pt;margin-top:3.6pt;width:396pt;height:237.15pt;z-index:251659776">
            <v:imagedata r:id="rId13" o:title=""/>
            <w10:wrap type="square"/>
          </v:shape>
        </w:pict>
      </w:r>
    </w:p>
    <w:p w:rsidR="009B7221" w:rsidRPr="00A63252" w:rsidRDefault="009B7221" w:rsidP="00D02647">
      <w:pPr>
        <w:pStyle w:val="Caption"/>
        <w:jc w:val="center"/>
        <w:rPr>
          <w:sz w:val="16"/>
          <w:szCs w:val="16"/>
        </w:rPr>
      </w:pPr>
    </w:p>
    <w:p w:rsidR="009B7221" w:rsidRPr="00A63252" w:rsidRDefault="009B7221" w:rsidP="00D02647">
      <w:pPr>
        <w:pStyle w:val="Caption"/>
        <w:jc w:val="center"/>
        <w:rPr>
          <w:sz w:val="16"/>
          <w:szCs w:val="16"/>
        </w:rPr>
      </w:pPr>
    </w:p>
    <w:p w:rsidR="009B7221" w:rsidRPr="00A63252" w:rsidRDefault="009B7221" w:rsidP="00D02647">
      <w:pPr>
        <w:pStyle w:val="Caption"/>
        <w:jc w:val="center"/>
        <w:rPr>
          <w:sz w:val="16"/>
          <w:szCs w:val="16"/>
        </w:rPr>
      </w:pPr>
    </w:p>
    <w:p w:rsidR="009B7221" w:rsidRPr="00A63252" w:rsidRDefault="009B7221" w:rsidP="00D02647">
      <w:pPr>
        <w:pStyle w:val="Caption"/>
        <w:jc w:val="center"/>
        <w:rPr>
          <w:sz w:val="16"/>
          <w:szCs w:val="16"/>
        </w:rPr>
      </w:pPr>
      <w:r w:rsidRPr="00A63252">
        <w:rPr>
          <w:sz w:val="16"/>
          <w:szCs w:val="16"/>
        </w:rPr>
        <w:t xml:space="preserve">Figure </w:t>
      </w:r>
      <w:r w:rsidRPr="00A63252">
        <w:rPr>
          <w:sz w:val="16"/>
          <w:szCs w:val="16"/>
        </w:rPr>
        <w:fldChar w:fldCharType="begin"/>
      </w:r>
      <w:r w:rsidRPr="00A63252">
        <w:rPr>
          <w:sz w:val="16"/>
          <w:szCs w:val="16"/>
        </w:rPr>
        <w:instrText xml:space="preserve"> SEQ Figure \* ARABIC </w:instrText>
      </w:r>
      <w:r w:rsidRPr="00A63252">
        <w:rPr>
          <w:sz w:val="16"/>
          <w:szCs w:val="16"/>
        </w:rPr>
        <w:fldChar w:fldCharType="separate"/>
      </w:r>
      <w:r>
        <w:rPr>
          <w:noProof/>
          <w:sz w:val="16"/>
          <w:szCs w:val="16"/>
        </w:rPr>
        <w:t>4</w:t>
      </w:r>
      <w:r w:rsidRPr="00A63252">
        <w:rPr>
          <w:sz w:val="16"/>
          <w:szCs w:val="16"/>
        </w:rPr>
        <w:fldChar w:fldCharType="end"/>
      </w:r>
      <w:r w:rsidRPr="00A63252">
        <w:rPr>
          <w:sz w:val="16"/>
          <w:szCs w:val="16"/>
        </w:rPr>
        <w:t xml:space="preserve"> - Radiation Exposures</w:t>
      </w:r>
    </w:p>
    <w:p w:rsidR="009B7221" w:rsidRDefault="009B7221" w:rsidP="00D02647">
      <w:pPr>
        <w:spacing w:line="480" w:lineRule="auto"/>
      </w:pPr>
    </w:p>
    <w:p w:rsidR="009B7221" w:rsidRPr="00A63252" w:rsidRDefault="009B7221" w:rsidP="00D02647">
      <w:pPr>
        <w:spacing w:line="480" w:lineRule="auto"/>
        <w:ind w:firstLine="720"/>
      </w:pPr>
      <w:r w:rsidRPr="00A63252">
        <w:t xml:space="preserve">The risks of </w:t>
      </w:r>
      <w:r>
        <w:t>radon</w:t>
      </w:r>
      <w:r w:rsidRPr="00A63252">
        <w:t xml:space="preserve"> are very serious and have been proven to cause lung cancer. The risks only get more severe when a person is a smoker. The risks for smokers and non smokers exposed to </w:t>
      </w:r>
      <w:r>
        <w:t>radon</w:t>
      </w:r>
      <w:r w:rsidRPr="00A63252">
        <w:t xml:space="preserve"> are tabulated in Table 1, </w:t>
      </w:r>
      <w:r>
        <w:t>below</w:t>
      </w:r>
      <w:r w:rsidRPr="00A63252">
        <w:t xml:space="preserve">. As shown, if 1000 people were exposed to a </w:t>
      </w:r>
      <w:r>
        <w:t>radon</w:t>
      </w:r>
      <w:r w:rsidRPr="00A63252">
        <w:t xml:space="preserve"> amount of 20 pCi/L over a lifetime, 36 non smokers could get lung cancer while 260 smokers can get lung cancer. That means that smoking over a lifetime increases your chance of getting lung cancer from 3.6% to 26% (if exposed to 20 pCi/L).</w:t>
      </w:r>
    </w:p>
    <w:p w:rsidR="009B7221" w:rsidRPr="00A63252" w:rsidRDefault="009B7221" w:rsidP="00D02647"/>
    <w:p w:rsidR="009B7221" w:rsidRPr="00302235" w:rsidRDefault="009B7221" w:rsidP="00D02647">
      <w:pPr>
        <w:pStyle w:val="Caption"/>
        <w:rPr>
          <w:sz w:val="24"/>
          <w:szCs w:val="24"/>
        </w:rPr>
      </w:pPr>
      <w:r>
        <w:rPr>
          <w:noProof/>
        </w:rPr>
        <w:pict>
          <v:shape id="_x0000_s1029" type="#_x0000_t75" style="position:absolute;margin-left:-11.5pt;margin-top:18pt;width:434.5pt;height:638.2pt;z-index:251658752">
            <v:imagedata r:id="rId14" o:title=""/>
            <w10:wrap type="square"/>
          </v:shape>
        </w:pict>
      </w:r>
      <w:r w:rsidRPr="00A63252">
        <w:rPr>
          <w:sz w:val="24"/>
          <w:szCs w:val="24"/>
        </w:rPr>
        <w:t>Table 1 – Smoking Comparison</w:t>
      </w:r>
      <w:r>
        <w:rPr>
          <w:noProof/>
        </w:rPr>
        <w:pict>
          <v:shapetype id="_x0000_t202" coordsize="21600,21600" o:spt="202" path="m,l,21600r21600,l21600,xe">
            <v:stroke joinstyle="miter"/>
            <v:path gradientshapeok="t" o:connecttype="rect"/>
          </v:shapetype>
          <v:shape id="_x0000_s1030" type="#_x0000_t202" style="position:absolute;margin-left:-194.45pt;margin-top:7.65pt;width:117pt;height:13.8pt;z-index:251657728;mso-position-horizontal-relative:text;mso-position-vertical-relative:text" stroked="f">
            <v:textbox style="mso-next-textbox:#_x0000_s1030;mso-fit-shape-to-text:t" inset="0,0,0,0">
              <w:txbxContent>
                <w:p w:rsidR="009B7221" w:rsidRPr="00D24EBB" w:rsidRDefault="009B7221" w:rsidP="00D02647">
                  <w:pPr>
                    <w:rPr>
                      <w:szCs w:val="16"/>
                    </w:rPr>
                  </w:pPr>
                </w:p>
              </w:txbxContent>
            </v:textbox>
            <w10:wrap type="square"/>
          </v:shape>
        </w:pict>
      </w:r>
    </w:p>
    <w:p w:rsidR="009B7221" w:rsidRPr="00A63252" w:rsidRDefault="009B7221" w:rsidP="00D02647">
      <w:pPr>
        <w:spacing w:line="480" w:lineRule="auto"/>
        <w:ind w:firstLine="720"/>
      </w:pPr>
      <w:r w:rsidRPr="00A63252">
        <w:t xml:space="preserve">Radon can enter the best built houses or structures through many different ways. Figure 5 shows some possible entry points include cracks in the slab, fittings on joints of the basement or bottom floor, drain pump pipes, and even </w:t>
      </w:r>
      <w:r>
        <w:t>through</w:t>
      </w:r>
      <w:r w:rsidRPr="00A63252">
        <w:t xml:space="preserve"> the water supply to the building. The knowledge of these entry points is critical when attempting to produce an effective mitigation system. The gas enters structures such as homes, schools, residential buildings and can reach dangerous levels that can be very harmful to people’s health. Depending on how the structure is built and how well it is ventilated, </w:t>
      </w:r>
      <w:r>
        <w:t>radon</w:t>
      </w:r>
      <w:r w:rsidRPr="00A63252">
        <w:t xml:space="preserve"> can enter and accumulate in the lower portions of the building, such as dwellings and basements. </w:t>
      </w:r>
    </w:p>
    <w:p w:rsidR="009B7221" w:rsidRPr="00A63252" w:rsidRDefault="009B7221" w:rsidP="00D02647">
      <w:pPr>
        <w:spacing w:line="480" w:lineRule="auto"/>
        <w:ind w:firstLine="720"/>
      </w:pPr>
    </w:p>
    <w:p w:rsidR="009B7221" w:rsidRPr="00A63252" w:rsidRDefault="009B7221" w:rsidP="00D02647">
      <w:pPr>
        <w:keepNext/>
        <w:spacing w:line="480" w:lineRule="auto"/>
        <w:jc w:val="center"/>
      </w:pPr>
      <w:r>
        <w:pict>
          <v:shape id="_x0000_i1031" type="#_x0000_t75" alt="" style="width:276.75pt;height:244.5pt;mso-position-horizontal-relative:char;mso-position-vertical-relative:line">
            <v:imagedata r:id="rId15" o:title=""/>
          </v:shape>
        </w:pict>
      </w:r>
    </w:p>
    <w:p w:rsidR="009B7221" w:rsidRPr="00A63252" w:rsidRDefault="009B7221" w:rsidP="00D02647">
      <w:pPr>
        <w:pStyle w:val="Caption"/>
        <w:jc w:val="center"/>
        <w:rPr>
          <w:sz w:val="16"/>
          <w:szCs w:val="16"/>
        </w:rPr>
      </w:pPr>
      <w:r w:rsidRPr="00A63252">
        <w:rPr>
          <w:sz w:val="16"/>
          <w:szCs w:val="16"/>
        </w:rPr>
        <w:t xml:space="preserve">Figure </w:t>
      </w:r>
      <w:r w:rsidRPr="00A63252">
        <w:rPr>
          <w:sz w:val="16"/>
          <w:szCs w:val="16"/>
        </w:rPr>
        <w:fldChar w:fldCharType="begin"/>
      </w:r>
      <w:r w:rsidRPr="00A63252">
        <w:rPr>
          <w:sz w:val="16"/>
          <w:szCs w:val="16"/>
        </w:rPr>
        <w:instrText xml:space="preserve"> SEQ Figure \* ARABIC </w:instrText>
      </w:r>
      <w:r w:rsidRPr="00A63252">
        <w:rPr>
          <w:sz w:val="16"/>
          <w:szCs w:val="16"/>
        </w:rPr>
        <w:fldChar w:fldCharType="separate"/>
      </w:r>
      <w:r>
        <w:rPr>
          <w:noProof/>
          <w:sz w:val="16"/>
          <w:szCs w:val="16"/>
        </w:rPr>
        <w:t>5</w:t>
      </w:r>
      <w:r w:rsidRPr="00A63252">
        <w:rPr>
          <w:sz w:val="16"/>
          <w:szCs w:val="16"/>
        </w:rPr>
        <w:fldChar w:fldCharType="end"/>
      </w:r>
      <w:r w:rsidRPr="00A63252">
        <w:rPr>
          <w:sz w:val="16"/>
          <w:szCs w:val="16"/>
        </w:rPr>
        <w:t xml:space="preserve"> - How Radon enters</w:t>
      </w:r>
    </w:p>
    <w:p w:rsidR="009B7221" w:rsidRPr="00A63252" w:rsidRDefault="009B7221" w:rsidP="00D02647">
      <w:pPr>
        <w:spacing w:line="480" w:lineRule="auto"/>
        <w:ind w:firstLine="720"/>
      </w:pPr>
    </w:p>
    <w:p w:rsidR="009B7221" w:rsidRPr="00A63252" w:rsidRDefault="009B7221" w:rsidP="00D02647">
      <w:pPr>
        <w:spacing w:line="480" w:lineRule="auto"/>
        <w:ind w:firstLine="720"/>
      </w:pPr>
      <w:r w:rsidRPr="00A63252">
        <w:t xml:space="preserve">Steering more towards the main focus of this project is the </w:t>
      </w:r>
      <w:r>
        <w:t>radon</w:t>
      </w:r>
      <w:r w:rsidRPr="00A63252">
        <w:t xml:space="preserve"> mitigation of multi-level residential buildings. The higher floors in the building were originally not main suspect or worry for </w:t>
      </w:r>
      <w:r>
        <w:t>radon</w:t>
      </w:r>
      <w:r w:rsidRPr="00A63252">
        <w:t xml:space="preserve"> problems. This, however, is no longer the case. Dangerous </w:t>
      </w:r>
      <w:r>
        <w:t>radon</w:t>
      </w:r>
      <w:r w:rsidRPr="00A63252">
        <w:t xml:space="preserve"> levels have been found on the 24</w:t>
      </w:r>
      <w:r w:rsidRPr="00A63252">
        <w:rPr>
          <w:vertAlign w:val="superscript"/>
        </w:rPr>
        <w:t>th</w:t>
      </w:r>
      <w:r w:rsidRPr="00A63252">
        <w:t xml:space="preserve"> floor of high rise residential buildings. This occurs in the same way that </w:t>
      </w:r>
      <w:r>
        <w:t>radon</w:t>
      </w:r>
      <w:r w:rsidRPr="00A63252">
        <w:t xml:space="preserve"> enters so many different types of structures. Once the </w:t>
      </w:r>
      <w:r>
        <w:t>radon</w:t>
      </w:r>
      <w:r w:rsidRPr="00A63252">
        <w:t xml:space="preserve"> is exposed to and enters the building, it can travel up through the materials of the building. If concrete is the primary material, for example, it can emit a continuous supply of </w:t>
      </w:r>
      <w:r>
        <w:t>radon</w:t>
      </w:r>
      <w:r w:rsidRPr="00A63252">
        <w:t xml:space="preserve"> to any of the floors in the building. Even if the </w:t>
      </w:r>
      <w:r>
        <w:t>radon</w:t>
      </w:r>
      <w:r w:rsidRPr="00A63252">
        <w:t xml:space="preserve"> is ventilated out of a unit or an entire floor, after a certain amount of time, the amount of </w:t>
      </w:r>
      <w:r>
        <w:t>radon</w:t>
      </w:r>
      <w:r w:rsidRPr="00A63252">
        <w:t xml:space="preserve"> will reach its equilibrium state once again. The use of ventilation as a mitigation option must be permanent and continuous in order for the </w:t>
      </w:r>
      <w:r>
        <w:t>radon</w:t>
      </w:r>
      <w:r w:rsidRPr="00A63252">
        <w:t xml:space="preserve"> to not reach this equilibrium amount. </w:t>
      </w:r>
    </w:p>
    <w:p w:rsidR="009B7221" w:rsidRPr="00A63252" w:rsidRDefault="009B7221" w:rsidP="00D02647">
      <w:pPr>
        <w:spacing w:line="480" w:lineRule="auto"/>
        <w:ind w:firstLine="720"/>
      </w:pPr>
      <w:r w:rsidRPr="00A63252">
        <w:t xml:space="preserve">One method to retrieve the actual radon level readings from a structure is the use of a device called an EPERM, which is an Electron Ion Chamber (EIC). This is a passive integrating ionization monitor consisting of a very stable electret (charged Teflon disk) mounted inside a small chamber made of electrically conducting plastic. Negative ions produced inside the chamber are collected on the positively charged electret, causing a reduction of its surface charge. The measurement of the depicted charge during the exposure period is a measure of integrated ionization during the measurement period. The electret charge is read before and after the exposure using a specially built non-contact electret voltage reader. Once the measurements are read, one can determine the </w:t>
      </w:r>
      <w:r>
        <w:t>radon</w:t>
      </w:r>
      <w:r w:rsidRPr="00A63252">
        <w:t xml:space="preserve"> activity present over the duration of the test.</w:t>
      </w:r>
      <w:r>
        <w:rPr>
          <w:rStyle w:val="FootnoteReference"/>
        </w:rPr>
        <w:footnoteReference w:id="5"/>
      </w:r>
      <w:r w:rsidRPr="00A63252">
        <w:t xml:space="preserve"> </w:t>
      </w:r>
    </w:p>
    <w:p w:rsidR="009B7221" w:rsidRPr="00A63252" w:rsidRDefault="009B7221" w:rsidP="00D02647">
      <w:pPr>
        <w:spacing w:line="480" w:lineRule="auto"/>
        <w:ind w:firstLine="720"/>
      </w:pPr>
      <w:r w:rsidRPr="00A63252">
        <w:t>Another device that is very useful in analyzing the airflow of a unit is a device called a smoke stick. This device utilizes titanium tetrachloride which combines with atmospheric moisture to form a dense, persistent white smoke.</w:t>
      </w:r>
      <w:r>
        <w:rPr>
          <w:rStyle w:val="FootnoteReference"/>
        </w:rPr>
        <w:footnoteReference w:id="6"/>
      </w:r>
      <w:r w:rsidRPr="00A63252">
        <w:t xml:space="preserve"> One can apply that smoke to a door, window, or joint to analyze the direction of flow. Depending on whether or not the smoke is pulled into the area of interest or pushed from that area, one can get a general idea of how the airflow path behaves in that particular unit. This technique is useful to analyze the significance of the leakage through building components. This is important when analyzing a unit prior to obtaining numerical results in giving initial ideas of what are the leakiest sources. </w:t>
      </w:r>
    </w:p>
    <w:p w:rsidR="009B7221" w:rsidRPr="00A63252" w:rsidRDefault="009B7221" w:rsidP="00D02647">
      <w:pPr>
        <w:keepNext/>
        <w:spacing w:line="480" w:lineRule="auto"/>
        <w:ind w:firstLine="720"/>
        <w:jc w:val="center"/>
      </w:pPr>
      <w:r>
        <w:pict>
          <v:shape id="_x0000_i1032" type="#_x0000_t75" style="width:225pt;height:149.25pt">
            <v:imagedata r:id="rId16" o:title=""/>
          </v:shape>
        </w:pict>
      </w:r>
    </w:p>
    <w:p w:rsidR="009B7221" w:rsidRDefault="009B7221" w:rsidP="00D02647">
      <w:pPr>
        <w:pStyle w:val="Caption"/>
        <w:jc w:val="center"/>
        <w:rPr>
          <w:sz w:val="16"/>
          <w:szCs w:val="16"/>
        </w:rPr>
      </w:pPr>
      <w:r w:rsidRPr="00EF2C2A">
        <w:rPr>
          <w:sz w:val="16"/>
          <w:szCs w:val="16"/>
        </w:rPr>
        <w:t xml:space="preserve">Figure </w:t>
      </w:r>
      <w:r w:rsidRPr="00EF2C2A">
        <w:rPr>
          <w:sz w:val="16"/>
          <w:szCs w:val="16"/>
        </w:rPr>
        <w:fldChar w:fldCharType="begin"/>
      </w:r>
      <w:r w:rsidRPr="00EF2C2A">
        <w:rPr>
          <w:sz w:val="16"/>
          <w:szCs w:val="16"/>
        </w:rPr>
        <w:instrText xml:space="preserve"> SEQ Figure \* ARABIC </w:instrText>
      </w:r>
      <w:r w:rsidRPr="00EF2C2A">
        <w:rPr>
          <w:sz w:val="16"/>
          <w:szCs w:val="16"/>
        </w:rPr>
        <w:fldChar w:fldCharType="separate"/>
      </w:r>
      <w:r>
        <w:rPr>
          <w:noProof/>
          <w:sz w:val="16"/>
          <w:szCs w:val="16"/>
        </w:rPr>
        <w:t>6</w:t>
      </w:r>
      <w:r w:rsidRPr="00EF2C2A">
        <w:rPr>
          <w:sz w:val="16"/>
          <w:szCs w:val="16"/>
        </w:rPr>
        <w:fldChar w:fldCharType="end"/>
      </w:r>
      <w:r w:rsidRPr="00EF2C2A">
        <w:rPr>
          <w:sz w:val="16"/>
          <w:szCs w:val="16"/>
        </w:rPr>
        <w:t xml:space="preserve"> - Smoke Stick</w:t>
      </w:r>
    </w:p>
    <w:p w:rsidR="009B7221" w:rsidRPr="00EF2C2A" w:rsidRDefault="009B7221" w:rsidP="00D02647"/>
    <w:p w:rsidR="009B7221" w:rsidRPr="00A63252" w:rsidRDefault="009B7221" w:rsidP="00D02647">
      <w:pPr>
        <w:spacing w:line="480" w:lineRule="auto"/>
        <w:ind w:firstLine="720"/>
      </w:pPr>
      <w:r w:rsidRPr="00A63252">
        <w:t>What is used to gather information on the pressurization of structures is called a blower door fan test. To get a better understandings of how these devices work and how they are used, on September 24, 2008 a blower door fan test</w:t>
      </w:r>
      <w:r>
        <w:t xml:space="preserve"> was conducted</w:t>
      </w:r>
      <w:r w:rsidRPr="00A63252">
        <w:t xml:space="preserve"> on a group member’s house. The house is a two story, 4 bedroom 2.5 bathroom 1800 square-foot house that was built in the early 1970s. As seen in Figure 6, the blower door consists of a fan attached to a door seal as well as software equipment. Pressure sensors are placed just inside and a few feet outside the door in order to give pressure differential readings. Once set up, the house’s air conditioning was turned off and all the doors and windows leading to the outside were closed. The fan is then turned on and begins either pulling air into the house (pressurizing) or pushing air out (de-pressurizing). The test begins with a depressurization of the apartment at several pressures. It begins with a pressure of 50 Pa and decreases in increments of 5 Pa. The software reads the airflow through the fan and takes a set of 150 samples for each pressure. It then plots the average of these samples and uses these points to estimate the airflow rate at 4 Pa. Using this flow rate, it then determines the Equivalent Leakage Area (ELA) of the entire apartment using the orifice equation shown below.</w:t>
      </w:r>
    </w:p>
    <w:p w:rsidR="009B7221" w:rsidRPr="00A63252" w:rsidRDefault="009B7221" w:rsidP="006062C7">
      <w:pPr>
        <w:tabs>
          <w:tab w:val="right" w:pos="7200"/>
        </w:tabs>
        <w:spacing w:line="480" w:lineRule="auto"/>
        <w:ind w:firstLine="720"/>
      </w:pPr>
      <w:r w:rsidRPr="00A63252">
        <w:rPr>
          <w:position w:val="-66"/>
        </w:rPr>
        <w:object w:dxaOrig="1620" w:dyaOrig="1040">
          <v:shape id="_x0000_i1033" type="#_x0000_t75" style="width:81pt;height:51.75pt" o:ole="">
            <v:imagedata r:id="rId17" o:title=""/>
          </v:shape>
          <o:OLEObject Type="Embed" ProgID="Equation.3" ShapeID="_x0000_i1033" DrawAspect="Content" ObjectID="_1300799714" r:id="rId18"/>
        </w:object>
      </w:r>
      <w:r>
        <w:tab/>
        <w:t>(1)</w:t>
      </w:r>
    </w:p>
    <w:p w:rsidR="009B7221" w:rsidRPr="00A63252" w:rsidRDefault="009B7221" w:rsidP="006062C7">
      <w:pPr>
        <w:tabs>
          <w:tab w:val="right" w:pos="7200"/>
        </w:tabs>
        <w:ind w:firstLine="720"/>
      </w:pPr>
      <w:r w:rsidRPr="00A63252">
        <w:t>Where:</w:t>
      </w:r>
    </w:p>
    <w:p w:rsidR="009B7221" w:rsidRPr="00A63252" w:rsidRDefault="009B7221" w:rsidP="006062C7">
      <w:pPr>
        <w:tabs>
          <w:tab w:val="right" w:pos="7200"/>
        </w:tabs>
        <w:ind w:firstLine="720"/>
      </w:pPr>
      <w:r w:rsidRPr="00A63252">
        <w:t>Q – air flow rate at 4 Pa</w:t>
      </w:r>
    </w:p>
    <w:p w:rsidR="009B7221" w:rsidRPr="00A63252" w:rsidRDefault="009B7221" w:rsidP="006062C7">
      <w:pPr>
        <w:tabs>
          <w:tab w:val="right" w:pos="7200"/>
        </w:tabs>
        <w:ind w:firstLine="720"/>
      </w:pPr>
      <w:r w:rsidRPr="00A63252">
        <w:t>ΔP – 4 Pa</w:t>
      </w:r>
    </w:p>
    <w:p w:rsidR="009B7221" w:rsidRPr="00A63252" w:rsidRDefault="009B7221" w:rsidP="006062C7">
      <w:pPr>
        <w:ind w:firstLine="720"/>
      </w:pPr>
      <w:r w:rsidRPr="00A63252">
        <w:t>ρ – density of air (1.2 kg/m</w:t>
      </w:r>
      <w:r w:rsidRPr="00A63252">
        <w:rPr>
          <w:vertAlign w:val="superscript"/>
        </w:rPr>
        <w:t>3</w:t>
      </w:r>
      <w:r w:rsidRPr="00A63252">
        <w:t>)</w:t>
      </w:r>
    </w:p>
    <w:p w:rsidR="009B7221" w:rsidRPr="00A63252" w:rsidRDefault="009B7221" w:rsidP="009C0D5C">
      <w:pPr>
        <w:spacing w:line="480" w:lineRule="auto"/>
      </w:pPr>
    </w:p>
    <w:p w:rsidR="009B7221" w:rsidRPr="00A63252" w:rsidRDefault="009B7221" w:rsidP="00DF47A1">
      <w:pPr>
        <w:spacing w:line="480" w:lineRule="auto"/>
      </w:pPr>
      <w:r w:rsidRPr="00A63252">
        <w:t>The ELA is an approximation of the equivalent</w:t>
      </w:r>
      <w:r>
        <w:t xml:space="preserve"> sized</w:t>
      </w:r>
      <w:r w:rsidRPr="00A63252">
        <w:t xml:space="preserve"> hole that would be present if all the spaces and cracks of all the flow paths (doors, windows, etc.) were combined. The values used for the ELA are obtained from the library that the program CONTAM references from the </w:t>
      </w:r>
      <w:r>
        <w:t>ASHRAE</w:t>
      </w:r>
      <w:r w:rsidRPr="00A63252">
        <w:t xml:space="preserve"> table of residential l</w:t>
      </w:r>
      <w:r>
        <w:t>eakage data, found in Appendix E</w:t>
      </w:r>
      <w:r w:rsidRPr="00A63252">
        <w:t xml:space="preserve">. The </w:t>
      </w:r>
      <w:r>
        <w:t>blower door fan test</w:t>
      </w:r>
      <w:r w:rsidRPr="00A63252">
        <w:t xml:space="preserve"> then goes about the pressurization test using the same pressure differences to perform the same task previously described. The results of the tests that are significant to research are the ELA and</w:t>
      </w:r>
      <w:r>
        <w:t xml:space="preserve"> estimated</w:t>
      </w:r>
      <w:r w:rsidRPr="00A63252">
        <w:t xml:space="preserve"> annual infiltration rate. The estimated infiltration rate is a value that estimates the amount of</w:t>
      </w:r>
      <w:r>
        <w:t xml:space="preserve"> natural</w:t>
      </w:r>
      <w:r w:rsidRPr="00A63252">
        <w:t xml:space="preserve"> breathing the unit does</w:t>
      </w:r>
      <w:r>
        <w:t xml:space="preserve"> with its environment</w:t>
      </w:r>
      <w:r w:rsidRPr="00A63252">
        <w:t>. This is the average of how much outside air is naturally exchanged year round according to the characteristics within the unit. The estimated annual infiltration rate is determined from a simplified version of the equation in the ASHRAE Standard 136-1993 which is explained in further detail later in the re</w:t>
      </w:r>
      <w:r>
        <w:t>port and is shown in Appendix B</w:t>
      </w:r>
      <w:r w:rsidRPr="00A63252">
        <w:t xml:space="preserve">. </w:t>
      </w:r>
      <w:r>
        <w:t>It was</w:t>
      </w:r>
      <w:r w:rsidRPr="00A63252">
        <w:t xml:space="preserve"> concluded from </w:t>
      </w:r>
      <w:r>
        <w:t>the</w:t>
      </w:r>
      <w:r w:rsidRPr="00A63252">
        <w:t xml:space="preserve"> tests that day that the house had an air exchange rate of 0.5 ACH (air changes per hour). The leak</w:t>
      </w:r>
      <w:r>
        <w:t>age</w:t>
      </w:r>
      <w:r w:rsidRPr="00A63252">
        <w:t xml:space="preserve"> rate of a structure is very important when attempting to ventilat</w:t>
      </w:r>
      <w:r>
        <w:t>e and analyze</w:t>
      </w:r>
      <w:r w:rsidRPr="00A63252">
        <w:t xml:space="preserve"> a building from an air flow perspective. When doing calculations on the air exchange between rooms in a building, the overall leakage plays a big role and can alter the calculations or analysis.</w:t>
      </w:r>
    </w:p>
    <w:p w:rsidR="009B7221" w:rsidRDefault="009B7221" w:rsidP="00A71B58">
      <w:pPr>
        <w:spacing w:line="480" w:lineRule="auto"/>
        <w:ind w:firstLine="720"/>
      </w:pPr>
      <w:r w:rsidRPr="00A63252">
        <w:t xml:space="preserve">These techniques become very difficult on multi-level buildings, however, due to the complexity of today’s condominiums and apartment buildings. Pressurizing one unit on a floor might just push the </w:t>
      </w:r>
      <w:r>
        <w:t>radon</w:t>
      </w:r>
      <w:r w:rsidRPr="00A63252">
        <w:t xml:space="preserve"> directly into another, which would not be eliminating the problem, just moving it. Since there are so many factors that make up the airflow path in large buildings, applying the correct air flow system is a difficult task. When attempting to use ventilation as a mitigation choice, there are even more stipulations. In the Florida building codes, there are standards for which an air ventilation system cannot exceed the maximum energy limit that it is permitted. The limit of air exchanges after installing a ventilation system is 0.35 ACH. Therefore mitigators must</w:t>
      </w:r>
      <w:r>
        <w:t xml:space="preserve"> abide by these energy standards when suggesting an appropriate system.</w:t>
      </w:r>
      <w:r w:rsidRPr="00A63252">
        <w:rPr>
          <w:color w:val="FF0000"/>
        </w:rPr>
        <w:t xml:space="preserve"> </w:t>
      </w:r>
      <w:r>
        <w:t>This tool may be required to increase the efficiency of the ventilation or to reduce the humidity of the air. The ERV is an Energy Recovery Ventilator which exchanges heat with outside air to increase the efficiency of the incoming outside air. The humidity of the incoming air might need to be reduced because the air handler might not be capable of dehumidifying and cooling the excess outside air.</w:t>
      </w:r>
    </w:p>
    <w:p w:rsidR="009B7221" w:rsidRDefault="009B7221" w:rsidP="00E47E5D">
      <w:pPr>
        <w:spacing w:line="480" w:lineRule="auto"/>
        <w:ind w:firstLine="720"/>
      </w:pPr>
      <w:r>
        <w:t xml:space="preserve"> There are computer programs that can assist in analyzing the air flow path of large buildings. The program that was used is called CONTAM, which can give a good representation of how contaminants flow through units and structures. It can allow someone to create an entire floor and essentially and entire building while inputting every detail about the building and its surroundings. Also, the flow path of any air contaminant can be modeled as long as certain critical characteristic values about the gas are known.  Some values that were inputted for radon in order to give a proper model were its diffusion coefficient, decay rate, specific heat, and molecular weight. Such things as the weather outside, wind speed, time of day, and geographical location can be inputted to give a more accurate depiction of the air flow.</w:t>
      </w:r>
    </w:p>
    <w:p w:rsidR="009B7221" w:rsidRDefault="009B7221" w:rsidP="000F2912">
      <w:pPr>
        <w:spacing w:line="480" w:lineRule="auto"/>
      </w:pPr>
    </w:p>
    <w:p w:rsidR="009B7221" w:rsidRDefault="009B7221" w:rsidP="000F2912">
      <w:pPr>
        <w:spacing w:line="480" w:lineRule="auto"/>
      </w:pPr>
    </w:p>
    <w:p w:rsidR="009B7221" w:rsidRDefault="009B7221" w:rsidP="000F2912">
      <w:pPr>
        <w:spacing w:line="480" w:lineRule="auto"/>
      </w:pPr>
    </w:p>
    <w:p w:rsidR="009B7221" w:rsidRDefault="009B7221" w:rsidP="000F2912">
      <w:pPr>
        <w:spacing w:line="480" w:lineRule="auto"/>
      </w:pPr>
    </w:p>
    <w:p w:rsidR="009B7221" w:rsidRDefault="009B7221" w:rsidP="00A71B58">
      <w:pPr>
        <w:spacing w:line="480" w:lineRule="auto"/>
      </w:pPr>
    </w:p>
    <w:p w:rsidR="009B7221" w:rsidRDefault="009B7221" w:rsidP="00A71B58">
      <w:pPr>
        <w:spacing w:line="480" w:lineRule="auto"/>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CF2072">
      <w:pPr>
        <w:spacing w:line="480" w:lineRule="auto"/>
        <w:jc w:val="center"/>
        <w:rPr>
          <w:b/>
        </w:rPr>
      </w:pPr>
    </w:p>
    <w:p w:rsidR="009B7221" w:rsidRDefault="009B7221" w:rsidP="00D02647">
      <w:pPr>
        <w:spacing w:line="480" w:lineRule="auto"/>
        <w:rPr>
          <w:b/>
        </w:rPr>
      </w:pPr>
    </w:p>
    <w:p w:rsidR="009B7221" w:rsidRDefault="009B7221" w:rsidP="00CF2072">
      <w:pPr>
        <w:spacing w:line="480" w:lineRule="auto"/>
        <w:jc w:val="center"/>
        <w:rPr>
          <w:b/>
        </w:rPr>
      </w:pPr>
    </w:p>
    <w:p w:rsidR="009B7221" w:rsidRPr="00CF2072" w:rsidRDefault="009B7221" w:rsidP="00CF2072">
      <w:pPr>
        <w:spacing w:line="480" w:lineRule="auto"/>
        <w:jc w:val="center"/>
        <w:rPr>
          <w:b/>
        </w:rPr>
      </w:pPr>
      <w:r>
        <w:rPr>
          <w:b/>
        </w:rPr>
        <w:t>5)  Design Concept</w:t>
      </w:r>
    </w:p>
    <w:p w:rsidR="009B7221" w:rsidRDefault="009B7221" w:rsidP="00CF68BC">
      <w:pPr>
        <w:spacing w:line="480" w:lineRule="auto"/>
        <w:ind w:firstLine="720"/>
      </w:pPr>
      <w:r>
        <w:t>The method chosen to meet the objectives was to create a spreadsheet that would calculate the additional ventilation needed to lower the initial concentration of radon. This spreadsheet was created using Microsoft Excel and the options available inside the program. After researching various options, the data validation tool was found to be the best way to achieve a working spreadsheet. The data validation tool allows users to place drop down menus onto cells so multiple options can be chosen. Having the drop down menus depend on the choice from the previous drop down menu requires defining names for all the data that would be used. This data also needs to be put in a specific order so that the formulas used can access the data as seen in Figure 7.</w:t>
      </w:r>
    </w:p>
    <w:p w:rsidR="009B7221" w:rsidRDefault="009B7221" w:rsidP="000830C2">
      <w:pPr>
        <w:keepNext/>
        <w:spacing w:line="480" w:lineRule="auto"/>
        <w:ind w:firstLine="720"/>
        <w:jc w:val="center"/>
      </w:pPr>
      <w:r>
        <w:rPr>
          <w:noProof/>
        </w:rPr>
        <w:pict>
          <v:shape id="Picture 1" o:spid="_x0000_i1034" type="#_x0000_t75" style="width:390pt;height:324.75pt;visibility:visible">
            <v:imagedata r:id="rId19" o:title=""/>
          </v:shape>
        </w:pict>
      </w:r>
    </w:p>
    <w:p w:rsidR="009B7221" w:rsidRPr="00EF2C2A" w:rsidRDefault="009B7221" w:rsidP="00EF2C2A">
      <w:pPr>
        <w:pStyle w:val="Caption"/>
        <w:jc w:val="center"/>
        <w:rPr>
          <w:sz w:val="16"/>
          <w:szCs w:val="16"/>
        </w:rPr>
      </w:pPr>
      <w:r w:rsidRPr="00EF2C2A">
        <w:rPr>
          <w:sz w:val="16"/>
          <w:szCs w:val="16"/>
        </w:rPr>
        <w:t xml:space="preserve">Figure </w:t>
      </w:r>
      <w:r w:rsidRPr="00EF2C2A">
        <w:rPr>
          <w:sz w:val="16"/>
          <w:szCs w:val="16"/>
        </w:rPr>
        <w:fldChar w:fldCharType="begin"/>
      </w:r>
      <w:r w:rsidRPr="00EF2C2A">
        <w:rPr>
          <w:sz w:val="16"/>
          <w:szCs w:val="16"/>
        </w:rPr>
        <w:instrText xml:space="preserve"> SEQ Figure \* ARABIC </w:instrText>
      </w:r>
      <w:r w:rsidRPr="00EF2C2A">
        <w:rPr>
          <w:sz w:val="16"/>
          <w:szCs w:val="16"/>
        </w:rPr>
        <w:fldChar w:fldCharType="separate"/>
      </w:r>
      <w:r>
        <w:rPr>
          <w:noProof/>
          <w:sz w:val="16"/>
          <w:szCs w:val="16"/>
        </w:rPr>
        <w:t>7</w:t>
      </w:r>
      <w:r w:rsidRPr="00EF2C2A">
        <w:rPr>
          <w:sz w:val="16"/>
          <w:szCs w:val="16"/>
        </w:rPr>
        <w:fldChar w:fldCharType="end"/>
      </w:r>
      <w:r w:rsidRPr="00EF2C2A">
        <w:rPr>
          <w:sz w:val="16"/>
          <w:szCs w:val="16"/>
        </w:rPr>
        <w:t xml:space="preserve"> – Data Validation</w:t>
      </w:r>
    </w:p>
    <w:p w:rsidR="009B7221" w:rsidRPr="00EF2C2A" w:rsidRDefault="009B7221" w:rsidP="00EF2C2A"/>
    <w:p w:rsidR="009B7221" w:rsidRDefault="009B7221" w:rsidP="00CF68BC">
      <w:pPr>
        <w:spacing w:line="480" w:lineRule="auto"/>
      </w:pPr>
      <w:r>
        <w:tab/>
        <w:t xml:space="preserve">The data validation tool was only used for one part of the spreadsheet; the leakages sheet. For this sheet the objective was set so that the mitigator can select all the characteristics of the dwelling they are testing and this sheet will calculate the equivalent leakage area for that dwelling. First, leakage values for different characteristics of residential buildings had to be found. CONTAM has libraries with these leakage values for residential buildings. These leakage values were determined by ASHRAE and previous studies. The data contained in these libraries had to be formatted to a new system so that the data validation tool and formulas could properly read from them and output the desired results. For simplicity all leakages were separated into categories and were given names that defined the information contained. For example, in this library there are three types of doors; single doors, double doors, and sliding glass doors. To have this properly output on a drop down menu, one would define the name Door then under the “Refers to:” option you would select from the range that contained the words “Single”, “Double”, and “Sliding Glass”. With this name defined one can simply set the drop down menu so that the list is the name “Door”. Figure 8 shows an example of name defining and data validation used for the leakages sheet. </w:t>
      </w:r>
    </w:p>
    <w:p w:rsidR="009B7221" w:rsidRDefault="009B7221" w:rsidP="00EF2C2A">
      <w:pPr>
        <w:keepNext/>
        <w:spacing w:line="480" w:lineRule="auto"/>
      </w:pPr>
      <w:r>
        <w:pict>
          <v:shape id="_x0000_i1035" type="#_x0000_t75" style="width:6in;height:430.5pt">
            <v:imagedata r:id="rId20" o:title=""/>
          </v:shape>
        </w:pict>
      </w:r>
    </w:p>
    <w:p w:rsidR="009B7221" w:rsidRPr="00EF2C2A" w:rsidRDefault="009B7221" w:rsidP="00EF2C2A">
      <w:pPr>
        <w:pStyle w:val="Caption"/>
        <w:jc w:val="center"/>
        <w:rPr>
          <w:sz w:val="16"/>
          <w:szCs w:val="16"/>
        </w:rPr>
      </w:pPr>
      <w:r w:rsidRPr="00EF2C2A">
        <w:rPr>
          <w:sz w:val="16"/>
          <w:szCs w:val="16"/>
        </w:rPr>
        <w:t xml:space="preserve">Figure </w:t>
      </w:r>
      <w:r w:rsidRPr="00EF2C2A">
        <w:rPr>
          <w:sz w:val="16"/>
          <w:szCs w:val="16"/>
        </w:rPr>
        <w:fldChar w:fldCharType="begin"/>
      </w:r>
      <w:r w:rsidRPr="00EF2C2A">
        <w:rPr>
          <w:sz w:val="16"/>
          <w:szCs w:val="16"/>
        </w:rPr>
        <w:instrText xml:space="preserve"> SEQ Figure \* ARABIC </w:instrText>
      </w:r>
      <w:r w:rsidRPr="00EF2C2A">
        <w:rPr>
          <w:sz w:val="16"/>
          <w:szCs w:val="16"/>
        </w:rPr>
        <w:fldChar w:fldCharType="separate"/>
      </w:r>
      <w:r>
        <w:rPr>
          <w:noProof/>
          <w:sz w:val="16"/>
          <w:szCs w:val="16"/>
        </w:rPr>
        <w:t>8</w:t>
      </w:r>
      <w:r w:rsidRPr="00EF2C2A">
        <w:rPr>
          <w:sz w:val="16"/>
          <w:szCs w:val="16"/>
        </w:rPr>
        <w:fldChar w:fldCharType="end"/>
      </w:r>
      <w:r w:rsidRPr="00EF2C2A">
        <w:rPr>
          <w:sz w:val="16"/>
          <w:szCs w:val="16"/>
        </w:rPr>
        <w:t xml:space="preserve"> - Drop Down Menu</w:t>
      </w:r>
    </w:p>
    <w:p w:rsidR="009B7221" w:rsidRPr="00EF2C2A" w:rsidRDefault="009B7221" w:rsidP="00EF2C2A"/>
    <w:p w:rsidR="009B7221" w:rsidRDefault="009B7221" w:rsidP="00CF68BC">
      <w:pPr>
        <w:spacing w:line="480" w:lineRule="auto"/>
      </w:pPr>
      <w:r>
        <w:t>The first drop down menu does not have any dependencies because of how it is defined, however the other drop down menus will depend on the preceding drop down menu. For this to work the drop down menus will use the INDIRECT function and call out the subsequent drop down menu. For this spreadsheet four drop down menus were needed with the last drop down menu displaying three options; best estimate, maximum, and minimum. Best estimate would be the average area that the specific element leaks from. Maximum is the maximum area that the element will leak and minimum is the minimum area that the element would leak. When one of these options is chosen the spreadsheet outputs a number adjacent to this drop down menu. This number can have one of three different sets of units; in</w:t>
      </w:r>
      <w:r>
        <w:rPr>
          <w:vertAlign w:val="superscript"/>
        </w:rPr>
        <w:t>2</w:t>
      </w:r>
      <w:r>
        <w:t xml:space="preserve"> per ft</w:t>
      </w:r>
      <w:r>
        <w:rPr>
          <w:vertAlign w:val="superscript"/>
        </w:rPr>
        <w:t>2</w:t>
      </w:r>
      <w:r>
        <w:t xml:space="preserve"> means that the element leaks an area of in</w:t>
      </w:r>
      <w:r>
        <w:rPr>
          <w:vertAlign w:val="superscript"/>
        </w:rPr>
        <w:t xml:space="preserve">2 </w:t>
      </w:r>
      <w:r>
        <w:t>per ft</w:t>
      </w:r>
      <w:r>
        <w:rPr>
          <w:vertAlign w:val="superscript"/>
        </w:rPr>
        <w:t>2</w:t>
      </w:r>
      <w:r>
        <w:t xml:space="preserve"> of that element, in</w:t>
      </w:r>
      <w:r>
        <w:rPr>
          <w:vertAlign w:val="superscript"/>
        </w:rPr>
        <w:t>2</w:t>
      </w:r>
      <w:r>
        <w:t xml:space="preserve"> per ft means that the element leaks an area of in</w:t>
      </w:r>
      <w:r>
        <w:rPr>
          <w:vertAlign w:val="superscript"/>
        </w:rPr>
        <w:t>2</w:t>
      </w:r>
      <w:r>
        <w:t xml:space="preserve"> per ft of length for that element (this unit only appears for windows), and in</w:t>
      </w:r>
      <w:r>
        <w:rPr>
          <w:vertAlign w:val="superscript"/>
        </w:rPr>
        <w:t>2</w:t>
      </w:r>
      <w:r>
        <w:t>/item means that the element leaks an area of in</w:t>
      </w:r>
      <w:r>
        <w:rPr>
          <w:vertAlign w:val="superscript"/>
        </w:rPr>
        <w:t>2</w:t>
      </w:r>
      <w:r>
        <w:t xml:space="preserve"> per amount of that item (these units are for standardized sizes such as 3ft by 7ft for single doors). After this number is output the mitigator will enter a number into the adjacent cell, this number depends on the leakage area units shown in the preceding cell. When the mitigator enters this number the spreadsheet will multiply the leakage area per unit by the number they just entered and will remove the units shown. Finally, when the mitigator has input all elements that have the possibility of leaking into the leakages sheet, the spreadsheet will sum them up and use them for later calculations. </w:t>
      </w:r>
    </w:p>
    <w:p w:rsidR="009B7221" w:rsidRDefault="009B7221" w:rsidP="00CF68BC">
      <w:pPr>
        <w:spacing w:line="480" w:lineRule="auto"/>
      </w:pPr>
      <w:r>
        <w:tab/>
        <w:t>After using the leakages sheet the mitigator will proceed to the Weather tab and look up the location of the unit they are testing. If the location is on the table they will use the corresponding weather factor, if not they will find the location on the contour map, use the legend to match the color, and find the weather factor. From here the mitigator will use the Inputs tab. This tab has three tables; Inputs, Default Constants, and Outputs (Figure 9).</w:t>
      </w:r>
    </w:p>
    <w:p w:rsidR="009B7221" w:rsidRDefault="009B7221" w:rsidP="00EF2C2A">
      <w:pPr>
        <w:keepNext/>
        <w:spacing w:line="480" w:lineRule="auto"/>
      </w:pPr>
      <w:r>
        <w:pict>
          <v:shape id="_x0000_i1036" type="#_x0000_t75" style="width:405.75pt;height:333pt">
            <v:imagedata r:id="rId21" o:title="" cropleft="1382f"/>
          </v:shape>
        </w:pict>
      </w:r>
    </w:p>
    <w:p w:rsidR="009B7221" w:rsidRPr="00EF2C2A" w:rsidRDefault="009B7221" w:rsidP="00EF2C2A">
      <w:pPr>
        <w:pStyle w:val="Caption"/>
        <w:jc w:val="center"/>
        <w:rPr>
          <w:sz w:val="16"/>
          <w:szCs w:val="16"/>
        </w:rPr>
      </w:pPr>
      <w:r w:rsidRPr="00EF2C2A">
        <w:rPr>
          <w:sz w:val="16"/>
          <w:szCs w:val="16"/>
        </w:rPr>
        <w:t xml:space="preserve">Figure </w:t>
      </w:r>
      <w:r w:rsidRPr="00EF2C2A">
        <w:rPr>
          <w:sz w:val="16"/>
          <w:szCs w:val="16"/>
        </w:rPr>
        <w:fldChar w:fldCharType="begin"/>
      </w:r>
      <w:r w:rsidRPr="00EF2C2A">
        <w:rPr>
          <w:sz w:val="16"/>
          <w:szCs w:val="16"/>
        </w:rPr>
        <w:instrText xml:space="preserve"> SEQ Figure \* ARABIC </w:instrText>
      </w:r>
      <w:r w:rsidRPr="00EF2C2A">
        <w:rPr>
          <w:sz w:val="16"/>
          <w:szCs w:val="16"/>
        </w:rPr>
        <w:fldChar w:fldCharType="separate"/>
      </w:r>
      <w:r>
        <w:rPr>
          <w:noProof/>
          <w:sz w:val="16"/>
          <w:szCs w:val="16"/>
        </w:rPr>
        <w:t>9</w:t>
      </w:r>
      <w:r w:rsidRPr="00EF2C2A">
        <w:rPr>
          <w:sz w:val="16"/>
          <w:szCs w:val="16"/>
        </w:rPr>
        <w:fldChar w:fldCharType="end"/>
      </w:r>
      <w:r w:rsidRPr="00EF2C2A">
        <w:rPr>
          <w:sz w:val="16"/>
          <w:szCs w:val="16"/>
        </w:rPr>
        <w:t xml:space="preserve"> </w:t>
      </w:r>
      <w:r>
        <w:rPr>
          <w:sz w:val="16"/>
          <w:szCs w:val="16"/>
        </w:rPr>
        <w:t>–</w:t>
      </w:r>
      <w:r w:rsidRPr="00EF2C2A">
        <w:rPr>
          <w:sz w:val="16"/>
          <w:szCs w:val="16"/>
        </w:rPr>
        <w:t xml:space="preserve"> </w:t>
      </w:r>
      <w:r>
        <w:rPr>
          <w:sz w:val="16"/>
          <w:szCs w:val="16"/>
        </w:rPr>
        <w:t>Inputs, Constants, &amp; Outputs</w:t>
      </w:r>
    </w:p>
    <w:p w:rsidR="009B7221" w:rsidRPr="00EF2C2A" w:rsidRDefault="009B7221" w:rsidP="00EF2C2A"/>
    <w:p w:rsidR="009B7221" w:rsidRDefault="009B7221" w:rsidP="00F21A47">
      <w:pPr>
        <w:spacing w:line="480" w:lineRule="auto"/>
        <w:ind w:firstLine="720"/>
      </w:pPr>
      <w:r>
        <w:t xml:space="preserve">The user will input the floor area of the unit, ceiling height of the unit (Volume is automatically calculated), the weather factor from the previous sheet, the initial radon concentration, and the target radon concentration. After the inputs are added the user can click on the calculate button. This will provide new values in the outputs table. The generation rate is the amount of radon that the unit is producing in pCi/s. The equivalent leakage area is the sum of all leakage values from the leakages sheet. The natural ventilation is the rate which the unit naturally breathes in cubic feet per minute. The initial air changes per hour is the rate which the unit is exchanging air with the outside per hour. The total required flow is the total amount of flow that is needed to bring the initial concentration of radon to the target concentration of radon. The additional flow required is the amount of flow that needs to be added to the unit to bring the radon concentration to the target concentration. The new air changes per hour is the total rate of air exchanged with the outdoors after the additional flow is implemented. The cell for the new air changes per hour will change colors depending on the value; for values 0.35 and higher the box will turn red, for values between 0.32 and 0.349 the box will turn yellow, for values 0.319 and below the box will turn green (red means it does not meet the Florida Building Code, yellow is a warning, and green means it is safe). These values are from the Florida Building Code of energy efficiency that states values above 0.35 ACH does not comply with this building code. The radon Mit tab at the bottom will open up the radon Concentration vs. Time graph. This graph, shown below in Figure 10, will show the decrease in radon concentration per time after the additional flow is implemented. </w:t>
      </w:r>
      <w:r>
        <w:pict>
          <v:shape id="_x0000_i1037" type="#_x0000_t75" style="width:422.25pt;height:288.75pt">
            <v:imagedata r:id="rId22" o:title=""/>
          </v:shape>
        </w:pict>
      </w:r>
    </w:p>
    <w:p w:rsidR="009B7221" w:rsidRPr="00F21A47" w:rsidRDefault="009B7221" w:rsidP="00F21A47">
      <w:pPr>
        <w:pStyle w:val="Caption"/>
        <w:jc w:val="center"/>
        <w:rPr>
          <w:sz w:val="16"/>
          <w:szCs w:val="16"/>
        </w:rPr>
      </w:pPr>
      <w:r w:rsidRPr="00F21A47">
        <w:rPr>
          <w:sz w:val="16"/>
          <w:szCs w:val="16"/>
        </w:rPr>
        <w:t xml:space="preserve">Figure </w:t>
      </w:r>
      <w:r w:rsidRPr="00F21A47">
        <w:rPr>
          <w:sz w:val="16"/>
          <w:szCs w:val="16"/>
        </w:rPr>
        <w:fldChar w:fldCharType="begin"/>
      </w:r>
      <w:r w:rsidRPr="00F21A47">
        <w:rPr>
          <w:sz w:val="16"/>
          <w:szCs w:val="16"/>
        </w:rPr>
        <w:instrText xml:space="preserve"> SEQ Figure \* ARABIC </w:instrText>
      </w:r>
      <w:r w:rsidRPr="00F21A47">
        <w:rPr>
          <w:sz w:val="16"/>
          <w:szCs w:val="16"/>
        </w:rPr>
        <w:fldChar w:fldCharType="separate"/>
      </w:r>
      <w:r w:rsidRPr="00F21A47">
        <w:rPr>
          <w:noProof/>
          <w:sz w:val="16"/>
          <w:szCs w:val="16"/>
        </w:rPr>
        <w:t>10</w:t>
      </w:r>
      <w:r w:rsidRPr="00F21A47">
        <w:rPr>
          <w:sz w:val="16"/>
          <w:szCs w:val="16"/>
        </w:rPr>
        <w:fldChar w:fldCharType="end"/>
      </w:r>
      <w:r w:rsidRPr="00F21A47">
        <w:rPr>
          <w:sz w:val="16"/>
          <w:szCs w:val="16"/>
        </w:rPr>
        <w:t xml:space="preserve"> - Radon Mitigation Curve</w:t>
      </w:r>
    </w:p>
    <w:p w:rsidR="009B7221" w:rsidRDefault="009B7221" w:rsidP="007628F6">
      <w:pPr>
        <w:spacing w:line="480" w:lineRule="auto"/>
        <w:ind w:firstLine="720"/>
      </w:pPr>
      <w:r>
        <w:t>This calculate button was created using the Record New Macro… function. When the user clicks Record New Macro… Excel starts recording their actions within the program. For example, if a user was to start recording a macro then deleted five rows on a sheet then they stopped recording, a macro would be stored that would clear those five specific cells. For this spreadsheet a function called Goalseek was also used, this function allows users to find solutions to equations by setting the value of a variable in an equation and solving for another variable within the equation. For the calculate button a macro was created that recorded the steps of using Goalseek then set to this Goalseek button</w:t>
      </w:r>
    </w:p>
    <w:p w:rsidR="009B7221" w:rsidRDefault="009B7221" w:rsidP="00227BDA">
      <w:pPr>
        <w:spacing w:line="480" w:lineRule="auto"/>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193350">
      <w:pPr>
        <w:spacing w:line="480" w:lineRule="auto"/>
        <w:rPr>
          <w:b/>
        </w:rPr>
      </w:pPr>
    </w:p>
    <w:p w:rsidR="009B7221" w:rsidRDefault="009B7221" w:rsidP="007628F6">
      <w:pPr>
        <w:spacing w:line="480" w:lineRule="auto"/>
        <w:jc w:val="center"/>
        <w:rPr>
          <w:b/>
        </w:rPr>
      </w:pPr>
    </w:p>
    <w:p w:rsidR="009B7221" w:rsidRDefault="009B7221" w:rsidP="007628F6">
      <w:pPr>
        <w:spacing w:line="480" w:lineRule="auto"/>
        <w:jc w:val="center"/>
        <w:rPr>
          <w:b/>
        </w:rPr>
      </w:pPr>
      <w:r>
        <w:rPr>
          <w:b/>
        </w:rPr>
        <w:t>6)  Critical Assumptions</w:t>
      </w:r>
    </w:p>
    <w:p w:rsidR="009B7221" w:rsidRDefault="009B7221" w:rsidP="007628F6">
      <w:pPr>
        <w:spacing w:line="480" w:lineRule="auto"/>
      </w:pPr>
      <w:r>
        <w:rPr>
          <w:b/>
        </w:rPr>
        <w:tab/>
      </w:r>
      <w:r>
        <w:t>This project deals with airflow through apartments or condos located in high-rise residential buildings. Each individual building is constructed in a number of different ways and constructed from numerous different materials. There is also the factor of what kind of physical condition the building is in which can</w:t>
      </w:r>
      <w:r w:rsidRPr="007628F6">
        <w:t xml:space="preserve"> </w:t>
      </w:r>
      <w:r>
        <w:t xml:space="preserve">dramatically change the behavior of airflow within that building. Critical assumptions had to be made in order to gain valuable results from the spreadsheet. The first of many assumptions was that the principle of conservation of mass was in effect; meaning that the mass of radon leaving the building equals the mass of radon being generated in the building. Another initial assumption was that the unit or apartment under observation had to be treated as a control volume. Next was the actual behavior of radon in the air. radon comes from the natural decay of uranium in the soil, which decays into radium, which further decays into radon. The harmful effects of radon come from the even further particle decay in the air which can enter human lungs and cause cancerous cells to be produced. Even though this is the case, the group had to disregard this particle decay, and treat the generation and expulsion of radon as a dilution problem. This allowed further calculations to be made. </w:t>
      </w:r>
    </w:p>
    <w:p w:rsidR="009B7221" w:rsidRDefault="009B7221" w:rsidP="007628F6">
      <w:pPr>
        <w:spacing w:line="480" w:lineRule="auto"/>
      </w:pPr>
      <w:r>
        <w:tab/>
        <w:t xml:space="preserve">In these high-rise buildings, there is natural leakage to the outside as well as natural leakage to other units, stairways, elevator shafts, trash shoots . . . etc. The Florida Department of Health decided that considering the indoor leakages would be too difficult to replicate, because each building has numerous amounts of variations in that aspect. The spreadsheet shall only consider leakages to the outdoors. </w:t>
      </w:r>
    </w:p>
    <w:p w:rsidR="009B7221" w:rsidRDefault="009B7221" w:rsidP="007628F6">
      <w:pPr>
        <w:spacing w:line="480" w:lineRule="auto"/>
      </w:pPr>
      <w:r>
        <w:tab/>
        <w:t>Depending on the geographical location of the unit being tested, there are differences in air density, wind speed, and outdoor radon levels that would cause differences in the data. There are also indoor and outdoor temperature</w:t>
      </w:r>
      <w:r w:rsidRPr="006B4400">
        <w:t xml:space="preserve"> </w:t>
      </w:r>
      <w:r>
        <w:t xml:space="preserve">differences that would vary significantly. In order to make calculations, a constant air density and temperature difference was assumed. These differences can vary all across the state of Florida. To account for these differences a weather factor was added which can be seen in Figure 11. An average annual infiltration rate (ACH) year round was assumed to simplify these variations. This made it possible for mitigators to choose their geographical location, and obtain a true weather factor. The outdoor radon level was assumed to be 0.4 pCi/L, which is the national outdoor average. </w:t>
      </w:r>
    </w:p>
    <w:p w:rsidR="009B7221" w:rsidRDefault="009B7221" w:rsidP="007628F6">
      <w:pPr>
        <w:keepNext/>
        <w:spacing w:line="480" w:lineRule="auto"/>
        <w:jc w:val="center"/>
      </w:pPr>
      <w:r>
        <w:pict>
          <v:shape id="_x0000_i1038" type="#_x0000_t75" style="width:345pt;height:323.25pt">
            <v:imagedata r:id="rId23" o:title=""/>
          </v:shape>
        </w:pict>
      </w:r>
    </w:p>
    <w:p w:rsidR="009B7221" w:rsidRPr="002F707D" w:rsidRDefault="009B7221" w:rsidP="007628F6">
      <w:pPr>
        <w:pStyle w:val="Caption"/>
        <w:jc w:val="center"/>
        <w:rPr>
          <w:sz w:val="16"/>
          <w:szCs w:val="16"/>
        </w:rPr>
      </w:pPr>
      <w:r w:rsidRPr="002F707D">
        <w:rPr>
          <w:sz w:val="16"/>
          <w:szCs w:val="16"/>
        </w:rPr>
        <w:t xml:space="preserve">Figure </w:t>
      </w:r>
      <w:r w:rsidRPr="002F707D">
        <w:rPr>
          <w:sz w:val="16"/>
          <w:szCs w:val="16"/>
        </w:rPr>
        <w:fldChar w:fldCharType="begin"/>
      </w:r>
      <w:r w:rsidRPr="002F707D">
        <w:rPr>
          <w:sz w:val="16"/>
          <w:szCs w:val="16"/>
        </w:rPr>
        <w:instrText xml:space="preserve"> SEQ Figure \* ARABIC </w:instrText>
      </w:r>
      <w:r w:rsidRPr="002F707D">
        <w:rPr>
          <w:sz w:val="16"/>
          <w:szCs w:val="16"/>
        </w:rPr>
        <w:fldChar w:fldCharType="separate"/>
      </w:r>
      <w:r>
        <w:rPr>
          <w:noProof/>
          <w:sz w:val="16"/>
          <w:szCs w:val="16"/>
        </w:rPr>
        <w:t>11</w:t>
      </w:r>
      <w:r w:rsidRPr="002F707D">
        <w:rPr>
          <w:sz w:val="16"/>
          <w:szCs w:val="16"/>
        </w:rPr>
        <w:fldChar w:fldCharType="end"/>
      </w:r>
      <w:r w:rsidRPr="002F707D">
        <w:rPr>
          <w:sz w:val="16"/>
          <w:szCs w:val="16"/>
        </w:rPr>
        <w:t xml:space="preserve"> – Weather Factor Contour Map</w:t>
      </w:r>
    </w:p>
    <w:p w:rsidR="009B7221" w:rsidRDefault="009B7221" w:rsidP="007628F6">
      <w:pPr>
        <w:spacing w:line="480" w:lineRule="auto"/>
      </w:pPr>
      <w:r>
        <w:tab/>
      </w:r>
    </w:p>
    <w:p w:rsidR="009B7221" w:rsidRDefault="009B7221" w:rsidP="007628F6">
      <w:pPr>
        <w:spacing w:line="480" w:lineRule="auto"/>
        <w:ind w:firstLine="720"/>
      </w:pPr>
      <w:r>
        <w:t>One very important part of the spreadsheet and calculations is the amount of radon entering the unit of interest, or radon generation rate. Initially, this was going to be accounted for based on the area of concrete that is used in that unit because based on the porousness of the concrete and where it was made, it will emit the radon differently.  This, however, would have turned out to be an inaccurate way of considering the generation rate because there would be no way for the mitigator to know the porousness of the concrete or where it was manufactured. Instead, another critical assumption was made. When using the spreadsheet, it will be known to the mitigator the amount of radon that is inside the unit from the E-perm test results. That radon level is in equilibrium, which is the level that it reaches after a certain amount of time. The assumption that is made is that the amount of radon leaving the unit is the same amount that is being generated. With that being said, Equation (11) below was used to calculate the generation rate.</w:t>
      </w:r>
    </w:p>
    <w:p w:rsidR="009B7221" w:rsidRDefault="009B7221" w:rsidP="007628F6">
      <w:pPr>
        <w:tabs>
          <w:tab w:val="left" w:pos="7200"/>
        </w:tabs>
        <w:spacing w:line="480" w:lineRule="auto"/>
        <w:ind w:firstLine="720"/>
      </w:pPr>
      <w:r>
        <w:object w:dxaOrig="1230" w:dyaOrig="255">
          <v:shape id="_x0000_i1039" type="#_x0000_t75" style="width:61.5pt;height:12.75pt" o:ole="">
            <v:imagedata r:id="rId24" o:title=""/>
          </v:shape>
          <o:OLEObject Type="Embed" ProgID="Mathcad" ShapeID="_x0000_i1039" DrawAspect="Content" ObjectID="_1300799715" r:id="rId25"/>
        </w:object>
      </w:r>
      <w:r>
        <w:tab/>
        <w:t>(2)</w:t>
      </w:r>
      <w:r>
        <w:tab/>
      </w:r>
    </w:p>
    <w:p w:rsidR="009B7221" w:rsidRDefault="009B7221" w:rsidP="007628F6">
      <w:pPr>
        <w:tabs>
          <w:tab w:val="left" w:pos="7200"/>
        </w:tabs>
        <w:ind w:firstLine="720"/>
      </w:pPr>
      <w:r>
        <w:t xml:space="preserve">Where </w:t>
      </w:r>
    </w:p>
    <w:p w:rsidR="009B7221" w:rsidRDefault="009B7221" w:rsidP="007628F6">
      <w:pPr>
        <w:tabs>
          <w:tab w:val="left" w:pos="7200"/>
        </w:tabs>
        <w:ind w:firstLine="720"/>
      </w:pPr>
      <w:r>
        <w:t>G = generation rate of radon</w:t>
      </w:r>
    </w:p>
    <w:p w:rsidR="009B7221" w:rsidRDefault="009B7221" w:rsidP="007628F6">
      <w:pPr>
        <w:tabs>
          <w:tab w:val="left" w:pos="7200"/>
        </w:tabs>
        <w:ind w:firstLine="720"/>
      </w:pPr>
      <w:r>
        <w:t>Co = initial concentration of radon</w:t>
      </w:r>
    </w:p>
    <w:p w:rsidR="009B7221" w:rsidRDefault="009B7221" w:rsidP="007628F6">
      <w:pPr>
        <w:tabs>
          <w:tab w:val="left" w:pos="7200"/>
        </w:tabs>
        <w:ind w:firstLine="720"/>
      </w:pPr>
      <w:r>
        <w:t>V = Volume of unit</w:t>
      </w:r>
    </w:p>
    <w:p w:rsidR="009B7221" w:rsidRDefault="009B7221" w:rsidP="007628F6">
      <w:pPr>
        <w:tabs>
          <w:tab w:val="left" w:pos="7200"/>
        </w:tabs>
        <w:ind w:firstLine="720"/>
      </w:pPr>
      <w:r>
        <w:t xml:space="preserve">ACH = estimated annual infiltration rate </w:t>
      </w:r>
    </w:p>
    <w:p w:rsidR="009B7221" w:rsidRDefault="009B7221" w:rsidP="007628F6">
      <w:pPr>
        <w:tabs>
          <w:tab w:val="left" w:pos="7200"/>
        </w:tabs>
      </w:pPr>
    </w:p>
    <w:p w:rsidR="009B7221" w:rsidRPr="00227BDA" w:rsidRDefault="009B7221" w:rsidP="007628F6">
      <w:pPr>
        <w:tabs>
          <w:tab w:val="left" w:pos="720"/>
          <w:tab w:val="left" w:pos="7200"/>
        </w:tabs>
      </w:pPr>
      <w:r>
        <w:tab/>
      </w:r>
    </w:p>
    <w:p w:rsidR="009B7221" w:rsidRDefault="009B7221" w:rsidP="007628F6">
      <w:pPr>
        <w:spacing w:line="480" w:lineRule="auto"/>
      </w:pPr>
      <w:r>
        <w:tab/>
        <w:t>When conducting the Blower Door Fan test, pressurization of the unit is very important in order to obtain the equivalent leakage area (ELA) of that unit. The blower door software, Tectite, assumes a pressure difference from inside to outside of 4 kPa in order to obtain results.</w:t>
      </w:r>
      <w:r>
        <w:rPr>
          <w:rStyle w:val="FootnoteReference"/>
        </w:rPr>
        <w:footnoteReference w:id="7"/>
      </w:r>
    </w:p>
    <w:p w:rsidR="009B7221" w:rsidRDefault="009B7221" w:rsidP="007628F6">
      <w:pPr>
        <w:spacing w:line="480" w:lineRule="auto"/>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Pr="00D36A30" w:rsidRDefault="009B7221" w:rsidP="00D36A30">
      <w:pPr>
        <w:spacing w:line="480" w:lineRule="auto"/>
        <w:jc w:val="center"/>
        <w:rPr>
          <w:b/>
        </w:rPr>
      </w:pPr>
      <w:r>
        <w:rPr>
          <w:b/>
        </w:rPr>
        <w:t>7</w:t>
      </w:r>
      <w:r w:rsidRPr="00D36A30">
        <w:rPr>
          <w:b/>
        </w:rPr>
        <w:t>)  Formulating Equations</w:t>
      </w:r>
    </w:p>
    <w:p w:rsidR="009B7221" w:rsidRDefault="009B7221" w:rsidP="00D36A30">
      <w:pPr>
        <w:spacing w:line="480" w:lineRule="auto"/>
        <w:ind w:firstLine="720"/>
      </w:pPr>
      <w:r>
        <w:t xml:space="preserve">The calculations for this spreadsheet are based on the conservation of mass. The law of conservation of mass states that the amount of mass entering a control volume has to be equal to the amount of mass leaving a control volume. The control volume being analyzed is the apartment unit. These mass balance equations are derived from the CONTAM user manual. A general form of the conservation of mass equation for the control volume (i) and its surrounding zone (j) is given by: </w:t>
      </w:r>
      <w:r>
        <w:tab/>
      </w:r>
    </w:p>
    <w:p w:rsidR="009B7221" w:rsidRPr="00BF5A37" w:rsidRDefault="009B7221" w:rsidP="00D36A30">
      <w:pPr>
        <w:spacing w:line="480" w:lineRule="auto"/>
        <w:ind w:firstLine="720"/>
      </w:pPr>
      <w:r>
        <w:rPr>
          <w:b/>
          <w:bCs/>
          <w:sz w:val="22"/>
          <w:szCs w:val="22"/>
        </w:rPr>
        <w:t>(</w:t>
      </w:r>
      <w:r>
        <w:rPr>
          <w:sz w:val="22"/>
          <w:szCs w:val="22"/>
        </w:rPr>
        <w:t xml:space="preserve">mass of contaminant </w:t>
      </w:r>
      <w:r>
        <w:rPr>
          <w:rFonts w:ascii="Symbol" w:hAnsi="Symbol" w:cs="Symbol"/>
          <w:sz w:val="22"/>
          <w:szCs w:val="22"/>
        </w:rPr>
        <w:t></w:t>
      </w:r>
      <w:r>
        <w:rPr>
          <w:rFonts w:ascii="Symbol" w:hAnsi="Symbol" w:cs="Symbol"/>
          <w:sz w:val="22"/>
          <w:szCs w:val="22"/>
        </w:rPr>
        <w:t></w:t>
      </w:r>
      <w:r>
        <w:rPr>
          <w:sz w:val="22"/>
          <w:szCs w:val="22"/>
        </w:rPr>
        <w:t xml:space="preserve">in c.v. </w:t>
      </w:r>
      <w:r>
        <w:rPr>
          <w:i/>
          <w:iCs/>
          <w:sz w:val="22"/>
          <w:szCs w:val="22"/>
        </w:rPr>
        <w:t xml:space="preserve">i </w:t>
      </w:r>
      <w:r>
        <w:rPr>
          <w:sz w:val="22"/>
          <w:szCs w:val="22"/>
        </w:rPr>
        <w:t xml:space="preserve">at time </w:t>
      </w:r>
      <w:r>
        <w:rPr>
          <w:i/>
          <w:iCs/>
          <w:sz w:val="22"/>
          <w:szCs w:val="22"/>
        </w:rPr>
        <w:t>t+</w:t>
      </w:r>
      <w:r>
        <w:rPr>
          <w:rFonts w:ascii="Symbol,Italic" w:hAnsi="Symbol,Italic" w:cs="Symbol,Italic"/>
          <w:i/>
          <w:iCs/>
          <w:sz w:val="22"/>
          <w:szCs w:val="22"/>
        </w:rPr>
        <w:t>Δ</w:t>
      </w:r>
      <w:r>
        <w:rPr>
          <w:i/>
          <w:iCs/>
          <w:sz w:val="22"/>
          <w:szCs w:val="22"/>
        </w:rPr>
        <w:t xml:space="preserve">t </w:t>
      </w:r>
      <w:r>
        <w:rPr>
          <w:b/>
          <w:bCs/>
          <w:sz w:val="22"/>
          <w:szCs w:val="22"/>
        </w:rPr>
        <w:t xml:space="preserve">) = </w:t>
      </w:r>
      <w:r>
        <w:rPr>
          <w:b/>
          <w:bCs/>
          <w:sz w:val="22"/>
          <w:szCs w:val="22"/>
        </w:rPr>
        <w:tab/>
        <w:t>(</w:t>
      </w:r>
      <w:r>
        <w:rPr>
          <w:sz w:val="22"/>
          <w:szCs w:val="22"/>
        </w:rPr>
        <w:t xml:space="preserve">mass contaminant </w:t>
      </w:r>
      <w:r>
        <w:rPr>
          <w:rFonts w:ascii="Symbol" w:hAnsi="Symbol" w:cs="Symbol"/>
          <w:sz w:val="22"/>
          <w:szCs w:val="22"/>
        </w:rPr>
        <w:t></w:t>
      </w:r>
      <w:r>
        <w:rPr>
          <w:rFonts w:ascii="Symbol" w:hAnsi="Symbol" w:cs="Symbol"/>
          <w:sz w:val="22"/>
          <w:szCs w:val="22"/>
        </w:rPr>
        <w:t></w:t>
      </w:r>
      <w:r>
        <w:rPr>
          <w:sz w:val="22"/>
          <w:szCs w:val="22"/>
        </w:rPr>
        <w:t xml:space="preserve">in c.v. </w:t>
      </w:r>
      <w:r>
        <w:rPr>
          <w:i/>
          <w:iCs/>
          <w:sz w:val="22"/>
          <w:szCs w:val="22"/>
        </w:rPr>
        <w:t xml:space="preserve">i </w:t>
      </w:r>
      <w:r>
        <w:rPr>
          <w:sz w:val="22"/>
          <w:szCs w:val="22"/>
        </w:rPr>
        <w:t xml:space="preserve">at time </w:t>
      </w:r>
      <w:r>
        <w:rPr>
          <w:i/>
          <w:iCs/>
          <w:sz w:val="22"/>
          <w:szCs w:val="22"/>
        </w:rPr>
        <w:t>t</w:t>
      </w:r>
      <w:r>
        <w:rPr>
          <w:b/>
          <w:bCs/>
          <w:sz w:val="22"/>
          <w:szCs w:val="22"/>
        </w:rPr>
        <w:t>) +</w:t>
      </w:r>
    </w:p>
    <w:p w:rsidR="009B7221" w:rsidRPr="00BF5A37" w:rsidRDefault="009B7221" w:rsidP="00D36A30">
      <w:pPr>
        <w:autoSpaceDE w:val="0"/>
        <w:autoSpaceDN w:val="0"/>
        <w:adjustRightInd w:val="0"/>
        <w:spacing w:line="480" w:lineRule="auto"/>
        <w:ind w:left="720" w:firstLine="720"/>
        <w:rPr>
          <w:b/>
          <w:bCs/>
          <w:sz w:val="22"/>
          <w:szCs w:val="22"/>
        </w:rPr>
      </w:pPr>
      <w:r>
        <w:rPr>
          <w:rFonts w:ascii="Symbol,Italic" w:hAnsi="Symbol,Italic" w:cs="Symbol,Italic"/>
          <w:i/>
          <w:iCs/>
          <w:sz w:val="22"/>
          <w:szCs w:val="22"/>
        </w:rPr>
        <w:t>Δ</w:t>
      </w:r>
      <w:r>
        <w:rPr>
          <w:i/>
          <w:iCs/>
        </w:rPr>
        <w:t xml:space="preserve">t </w:t>
      </w:r>
      <w:r>
        <w:rPr>
          <w:b/>
          <w:bCs/>
          <w:sz w:val="22"/>
          <w:szCs w:val="22"/>
        </w:rPr>
        <w:t>× (</w:t>
      </w:r>
      <w:r>
        <w:rPr>
          <w:sz w:val="22"/>
          <w:szCs w:val="22"/>
        </w:rPr>
        <w:t xml:space="preserve">rate gain of contaminant </w:t>
      </w:r>
      <w:r>
        <w:rPr>
          <w:rFonts w:ascii="Symbol" w:hAnsi="Symbol" w:cs="Symbol"/>
          <w:sz w:val="22"/>
          <w:szCs w:val="22"/>
        </w:rPr>
        <w:t></w:t>
      </w:r>
      <w:r>
        <w:rPr>
          <w:rFonts w:ascii="Symbol" w:hAnsi="Symbol" w:cs="Symbol"/>
          <w:sz w:val="22"/>
          <w:szCs w:val="22"/>
        </w:rPr>
        <w:t></w:t>
      </w:r>
      <w:r>
        <w:rPr>
          <w:b/>
          <w:bCs/>
          <w:sz w:val="22"/>
          <w:szCs w:val="22"/>
        </w:rPr>
        <w:t xml:space="preserve">– </w:t>
      </w:r>
      <w:r>
        <w:rPr>
          <w:sz w:val="22"/>
          <w:szCs w:val="22"/>
        </w:rPr>
        <w:t xml:space="preserve">rate loss of contaminant </w:t>
      </w:r>
      <w:r>
        <w:rPr>
          <w:rFonts w:ascii="Symbol" w:hAnsi="Symbol" w:cs="Symbol"/>
          <w:sz w:val="22"/>
          <w:szCs w:val="22"/>
        </w:rPr>
        <w:t></w:t>
      </w:r>
      <w:r>
        <w:rPr>
          <w:b/>
          <w:bCs/>
          <w:sz w:val="22"/>
          <w:szCs w:val="22"/>
        </w:rPr>
        <w:t>)</w:t>
      </w:r>
    </w:p>
    <w:p w:rsidR="009B7221" w:rsidRDefault="009B7221" w:rsidP="00D36A30">
      <w:pPr>
        <w:spacing w:line="480" w:lineRule="auto"/>
      </w:pPr>
      <w:r>
        <w:t>Or in equation form as:</w:t>
      </w:r>
    </w:p>
    <w:p w:rsidR="009B7221" w:rsidRDefault="009B7221" w:rsidP="00A63A7B">
      <w:pPr>
        <w:tabs>
          <w:tab w:val="left" w:pos="8280"/>
        </w:tabs>
      </w:pPr>
      <w:r>
        <w:pict>
          <v:shape id="_x0000_i1040" type="#_x0000_t75" style="width:384pt;height:25.5pt;mso-position-horizontal-relative:char;mso-position-vertical-relative:line">
            <v:imagedata r:id="rId26" o:title=""/>
          </v:shape>
        </w:pict>
      </w:r>
      <w:r>
        <w:tab/>
        <w:t xml:space="preserve">(3) </w:t>
      </w:r>
      <w:r>
        <w:tab/>
        <w:t xml:space="preserve">     </w:t>
      </w:r>
    </w:p>
    <w:p w:rsidR="009B7221" w:rsidRDefault="009B7221" w:rsidP="00A63A7B">
      <w:pPr>
        <w:tabs>
          <w:tab w:val="left" w:pos="8280"/>
        </w:tabs>
      </w:pPr>
    </w:p>
    <w:p w:rsidR="009B7221" w:rsidRDefault="009B7221" w:rsidP="00A63A7B">
      <w:pPr>
        <w:tabs>
          <w:tab w:val="left" w:pos="8280"/>
        </w:tabs>
      </w:pPr>
      <w:r>
        <w:t>Where:</w:t>
      </w:r>
    </w:p>
    <w:p w:rsidR="009B7221" w:rsidRDefault="009B7221" w:rsidP="00A63A7B">
      <w:r>
        <w:t>ρ</w:t>
      </w:r>
      <w:r w:rsidRPr="00CD4ADB">
        <w:rPr>
          <w:vertAlign w:val="subscript"/>
        </w:rPr>
        <w:t>i</w:t>
      </w:r>
      <w:r>
        <w:t xml:space="preserve"> is the density of the air in zone i (kg/m</w:t>
      </w:r>
      <w:r w:rsidRPr="006D3A0D">
        <w:rPr>
          <w:vertAlign w:val="superscript"/>
        </w:rPr>
        <w:t>3</w:t>
      </w:r>
      <w:r>
        <w:t>)</w:t>
      </w:r>
    </w:p>
    <w:p w:rsidR="009B7221" w:rsidRDefault="009B7221" w:rsidP="00A63A7B">
      <w:r>
        <w:t>V</w:t>
      </w:r>
      <w:r w:rsidRPr="00CD4ADB">
        <w:rPr>
          <w:vertAlign w:val="subscript"/>
        </w:rPr>
        <w:t>i</w:t>
      </w:r>
      <w:r>
        <w:t xml:space="preserve"> is the Volume of the zone i (m</w:t>
      </w:r>
      <w:r w:rsidRPr="006D3A0D">
        <w:rPr>
          <w:vertAlign w:val="superscript"/>
        </w:rPr>
        <w:t>3</w:t>
      </w:r>
      <w:r>
        <w:t>)</w:t>
      </w:r>
    </w:p>
    <w:p w:rsidR="009B7221" w:rsidRDefault="009B7221" w:rsidP="00A63A7B">
      <w:r>
        <w:t>C</w:t>
      </w:r>
      <w:r w:rsidRPr="00CD4ADB">
        <w:rPr>
          <w:vertAlign w:val="subscript"/>
        </w:rPr>
        <w:t>i</w:t>
      </w:r>
      <w:r>
        <w:t xml:space="preserve"> is the concentration of the contaminant in zone i </w:t>
      </w:r>
      <w:r w:rsidRPr="006D3A0D">
        <w:rPr>
          <w:position w:val="-32"/>
        </w:rPr>
        <w:object w:dxaOrig="880" w:dyaOrig="760">
          <v:shape id="_x0000_i1041" type="#_x0000_t75" style="width:44.25pt;height:38.25pt" o:ole="">
            <v:imagedata r:id="rId27" o:title=""/>
          </v:shape>
          <o:OLEObject Type="Embed" ProgID="Equation.3" ShapeID="_x0000_i1041" DrawAspect="Content" ObjectID="_1300799716" r:id="rId28"/>
        </w:object>
      </w:r>
    </w:p>
    <w:p w:rsidR="009B7221" w:rsidRDefault="009B7221" w:rsidP="00D36A30">
      <w:pPr>
        <w:spacing w:line="480" w:lineRule="auto"/>
      </w:pPr>
    </w:p>
    <w:p w:rsidR="009B7221" w:rsidRPr="00900E80" w:rsidRDefault="009B7221" w:rsidP="00D36A30">
      <w:pPr>
        <w:spacing w:line="480" w:lineRule="auto"/>
      </w:pPr>
      <w:r>
        <w:t>The contaminant mass flow rate from zone j to i is given by:</w:t>
      </w:r>
    </w:p>
    <w:p w:rsidR="009B7221" w:rsidRDefault="009B7221" w:rsidP="00D36A30">
      <w:pPr>
        <w:tabs>
          <w:tab w:val="left" w:pos="8280"/>
        </w:tabs>
        <w:spacing w:line="480" w:lineRule="auto"/>
        <w:jc w:val="both"/>
      </w:pPr>
      <w:r>
        <w:pict>
          <v:shape id="_x0000_i1042" type="#_x0000_t75" style="width:120.75pt;height:22.5pt">
            <v:imagedata r:id="rId29" o:title=""/>
          </v:shape>
        </w:pict>
      </w:r>
      <w:r>
        <w:tab/>
        <w:t>(4)</w:t>
      </w:r>
      <w:r>
        <w:tab/>
      </w:r>
    </w:p>
    <w:p w:rsidR="009B7221" w:rsidRDefault="009B7221" w:rsidP="00A63A7B">
      <w:r>
        <w:t>Where:</w:t>
      </w:r>
    </w:p>
    <w:p w:rsidR="009B7221" w:rsidRDefault="009B7221" w:rsidP="00A63A7B">
      <w:r>
        <w:pict>
          <v:shape id="_x0000_i1043" type="#_x0000_t75" style="width:17.25pt;height:15pt">
            <v:imagedata r:id="rId30" o:title=""/>
          </v:shape>
        </w:pict>
      </w:r>
      <w:r>
        <w:t xml:space="preserve"> is the filter efficiency (not applicable)</w:t>
      </w:r>
    </w:p>
    <w:p w:rsidR="009B7221" w:rsidRDefault="009B7221" w:rsidP="00A63A7B">
      <w:r>
        <w:t>ρ</w:t>
      </w:r>
      <w:r w:rsidRPr="00CD4ADB">
        <w:rPr>
          <w:vertAlign w:val="subscript"/>
        </w:rPr>
        <w:t>j</w:t>
      </w:r>
      <w:r>
        <w:t xml:space="preserve"> is the density of the air in zone j (kg/m</w:t>
      </w:r>
      <w:r w:rsidRPr="006D3A0D">
        <w:rPr>
          <w:vertAlign w:val="superscript"/>
        </w:rPr>
        <w:t>3</w:t>
      </w:r>
      <w:r>
        <w:t>)</w:t>
      </w:r>
    </w:p>
    <w:p w:rsidR="009B7221" w:rsidRPr="00900E80" w:rsidRDefault="009B7221" w:rsidP="00A63A7B">
      <w:r>
        <w:t>C</w:t>
      </w:r>
      <w:r w:rsidRPr="00CD4ADB">
        <w:rPr>
          <w:vertAlign w:val="subscript"/>
        </w:rPr>
        <w:t>j</w:t>
      </w:r>
      <w:r>
        <w:t xml:space="preserve"> is the concentration of the contaminant in zone j </w:t>
      </w:r>
      <w:r w:rsidRPr="006D3A0D">
        <w:rPr>
          <w:position w:val="-32"/>
        </w:rPr>
        <w:object w:dxaOrig="880" w:dyaOrig="760">
          <v:shape id="_x0000_i1044" type="#_x0000_t75" style="width:44.25pt;height:38.25pt" o:ole="">
            <v:imagedata r:id="rId27" o:title=""/>
          </v:shape>
          <o:OLEObject Type="Embed" ProgID="Equation.3" ShapeID="_x0000_i1044" DrawAspect="Content" ObjectID="_1300799717" r:id="rId31"/>
        </w:object>
      </w:r>
    </w:p>
    <w:p w:rsidR="009B7221" w:rsidRDefault="009B7221" w:rsidP="00A63A7B">
      <w:r>
        <w:t>G</w:t>
      </w:r>
      <w:r w:rsidRPr="00523F25">
        <w:rPr>
          <w:vertAlign w:val="subscript"/>
        </w:rPr>
        <w:t>i</w:t>
      </w:r>
      <w:r>
        <w:t xml:space="preserve"> is the generation rate of the contaminant in zone i (pCi/s)</w:t>
      </w:r>
    </w:p>
    <w:p w:rsidR="009B7221" w:rsidRDefault="009B7221" w:rsidP="00D36A30">
      <w:pPr>
        <w:spacing w:line="480" w:lineRule="auto"/>
      </w:pPr>
    </w:p>
    <w:p w:rsidR="009B7221" w:rsidRDefault="009B7221" w:rsidP="00D36A30">
      <w:pPr>
        <w:spacing w:line="480" w:lineRule="auto"/>
      </w:pPr>
      <w:r>
        <w:t>The generation of a species from chemical reaction (not applicable) is given by:</w:t>
      </w:r>
    </w:p>
    <w:p w:rsidR="009B7221" w:rsidRDefault="009B7221" w:rsidP="00D36A30">
      <w:pPr>
        <w:tabs>
          <w:tab w:val="left" w:pos="8280"/>
        </w:tabs>
        <w:spacing w:line="480" w:lineRule="auto"/>
        <w:jc w:val="both"/>
      </w:pPr>
      <w:r>
        <w:pict>
          <v:shape id="_x0000_i1045" type="#_x0000_t75" style="width:64.5pt;height:19.5pt">
            <v:imagedata r:id="rId32" o:title=""/>
          </v:shape>
        </w:pict>
      </w:r>
      <w:r>
        <w:tab/>
        <w:t>(5)</w:t>
      </w:r>
    </w:p>
    <w:p w:rsidR="009B7221" w:rsidRDefault="009B7221" w:rsidP="00D36A30">
      <w:pPr>
        <w:spacing w:line="480" w:lineRule="auto"/>
      </w:pPr>
      <w:r>
        <w:t>The contaminant mass flow rate from i to j (out) is given by:</w:t>
      </w:r>
    </w:p>
    <w:p w:rsidR="009B7221" w:rsidRDefault="009B7221" w:rsidP="00D36A30">
      <w:pPr>
        <w:tabs>
          <w:tab w:val="left" w:pos="8280"/>
        </w:tabs>
        <w:spacing w:line="480" w:lineRule="auto"/>
      </w:pPr>
      <w:r>
        <w:pict>
          <v:shape id="_x0000_i1046" type="#_x0000_t75" style="width:61.5pt;height:20.25pt">
            <v:imagedata r:id="rId33" o:title=""/>
          </v:shape>
        </w:pict>
      </w:r>
      <w:r>
        <w:tab/>
        <w:t>(6)</w:t>
      </w:r>
    </w:p>
    <w:p w:rsidR="009B7221" w:rsidRDefault="009B7221" w:rsidP="00D36A30">
      <w:pPr>
        <w:spacing w:line="480" w:lineRule="auto"/>
      </w:pPr>
      <w:r>
        <w:pict>
          <v:shape id="_x0000_i1047" type="#_x0000_t75" style="width:17.25pt;height:15.75pt" o:bullet="t">
            <v:imagedata r:id="rId34" o:title=""/>
          </v:shape>
        </w:pict>
      </w:r>
      <w:r>
        <w:t xml:space="preserve"> is the removal coefficient  (not applicable) .</w:t>
      </w:r>
    </w:p>
    <w:p w:rsidR="009B7221" w:rsidRDefault="009B7221" w:rsidP="00D36A30">
      <w:pPr>
        <w:spacing w:line="480" w:lineRule="auto"/>
      </w:pPr>
      <w:r>
        <w:t>After discarding the variables that do not apply to this application the final equation is given by:</w:t>
      </w:r>
    </w:p>
    <w:p w:rsidR="009B7221" w:rsidRDefault="009B7221" w:rsidP="00D36A30">
      <w:pPr>
        <w:tabs>
          <w:tab w:val="left" w:pos="8280"/>
        </w:tabs>
        <w:spacing w:line="480" w:lineRule="auto"/>
      </w:pPr>
      <w:r>
        <w:pict>
          <v:shape id="_x0000_i1048" type="#_x0000_t75" style="width:278.25pt;height:27pt;mso-position-horizontal-relative:char;mso-position-vertical-relative:line">
            <v:imagedata r:id="rId35" o:title=""/>
          </v:shape>
        </w:pict>
      </w:r>
      <w:r>
        <w:tab/>
        <w:t>(7)</w:t>
      </w:r>
    </w:p>
    <w:p w:rsidR="009B7221" w:rsidRDefault="009B7221" w:rsidP="00D36A30">
      <w:pPr>
        <w:spacing w:line="480" w:lineRule="auto"/>
        <w:ind w:firstLine="720"/>
      </w:pPr>
      <w:r>
        <w:t xml:space="preserve">The contaminant in which this equation concerns is radon. The flow between the zones will depend on the expected leakage of unit i and the pressure differential between the unit and the outdoors. The filter efficiency is not applicable because a filtration system will not be used. The mitigation process being used is simply dilution of the highly concentrated indoor air with that of less concentrated outdoor air. </w:t>
      </w:r>
    </w:p>
    <w:p w:rsidR="009B7221" w:rsidRDefault="009B7221" w:rsidP="00D36A30">
      <w:pPr>
        <w:spacing w:line="480" w:lineRule="auto"/>
        <w:ind w:firstLine="720"/>
      </w:pPr>
      <w:r>
        <w:t>The generation rate is dependent on parameters of each unit or building. The generation rate is the amount of radon that is being emitted from the concrete per second. This is explained further in the report. The generation of a species from chemical reactions is not applicable in this project because radon is not a chemically reactive gas when mixed with air. There is no process for the direct removal of radon. So, the removal coefficient is not applicable. This equation will then yield the amount of radon in the unit after a certain amount of time.</w:t>
      </w:r>
    </w:p>
    <w:p w:rsidR="009B7221" w:rsidRDefault="009B7221" w:rsidP="00D36A30">
      <w:pPr>
        <w:spacing w:line="480" w:lineRule="auto"/>
        <w:ind w:firstLine="720"/>
      </w:pPr>
      <w:r>
        <w:t>The estimated annual infiltration rate estimates the amount of breathing the unit does. This is how much outside air is naturally exchanged according to the characteristics within the unit. The estimated annual infiltration rate is determined from a simplified version of the equation in the AHRAE standard 136-1993 shown to be:</w:t>
      </w:r>
    </w:p>
    <w:p w:rsidR="009B7221" w:rsidRPr="001E6219" w:rsidRDefault="009B7221" w:rsidP="00D36A30">
      <w:pPr>
        <w:tabs>
          <w:tab w:val="left" w:pos="8280"/>
        </w:tabs>
        <w:spacing w:line="480" w:lineRule="auto"/>
      </w:pPr>
      <w:r>
        <w:t xml:space="preserve">ACH = </w:t>
      </w:r>
      <w:r w:rsidRPr="007E7E14">
        <w:rPr>
          <w:position w:val="-40"/>
        </w:rPr>
        <w:object w:dxaOrig="1800" w:dyaOrig="920">
          <v:shape id="_x0000_i1049" type="#_x0000_t75" style="width:90pt;height:45.75pt" o:ole="">
            <v:imagedata r:id="rId36" o:title=""/>
          </v:shape>
          <o:OLEObject Type="Embed" ProgID="Equation.3" ShapeID="_x0000_i1049" DrawAspect="Content" ObjectID="_1300799718" r:id="rId37"/>
        </w:object>
      </w:r>
      <w:r>
        <w:tab/>
        <w:t>(8)</w:t>
      </w:r>
    </w:p>
    <w:p w:rsidR="009B7221" w:rsidRDefault="009B7221" w:rsidP="00A63A7B">
      <w:r>
        <w:t>Where:</w:t>
      </w:r>
    </w:p>
    <w:p w:rsidR="009B7221" w:rsidRDefault="009B7221" w:rsidP="00A63A7B">
      <w:r>
        <w:t>ELA is the effective leakage area (ft</w:t>
      </w:r>
      <w:r w:rsidRPr="007E7E14">
        <w:rPr>
          <w:vertAlign w:val="superscript"/>
        </w:rPr>
        <w:t>2</w:t>
      </w:r>
      <w:r>
        <w:t>)</w:t>
      </w:r>
    </w:p>
    <w:p w:rsidR="009B7221" w:rsidRDefault="009B7221" w:rsidP="00A63A7B">
      <w:r>
        <w:t>A</w:t>
      </w:r>
      <w:r w:rsidRPr="007E7E14">
        <w:rPr>
          <w:vertAlign w:val="subscript"/>
        </w:rPr>
        <w:t>s</w:t>
      </w:r>
      <w:r>
        <w:rPr>
          <w:vertAlign w:val="subscript"/>
        </w:rPr>
        <w:t xml:space="preserve"> </w:t>
      </w:r>
      <w:r>
        <w:t>is the floor area in (ft</w:t>
      </w:r>
      <w:r w:rsidRPr="007E7E14">
        <w:rPr>
          <w:vertAlign w:val="superscript"/>
        </w:rPr>
        <w:t>2</w:t>
      </w:r>
      <w:r>
        <w:t>)</w:t>
      </w:r>
    </w:p>
    <w:p w:rsidR="009B7221" w:rsidRDefault="009B7221" w:rsidP="00A63A7B">
      <w:r>
        <w:t>W is the weather factor</w:t>
      </w:r>
    </w:p>
    <w:p w:rsidR="009B7221" w:rsidRDefault="009B7221" w:rsidP="00D36A30">
      <w:pPr>
        <w:spacing w:line="480" w:lineRule="auto"/>
        <w:ind w:firstLine="720"/>
      </w:pPr>
    </w:p>
    <w:p w:rsidR="009B7221" w:rsidRDefault="009B7221" w:rsidP="00D36A30">
      <w:pPr>
        <w:spacing w:line="480" w:lineRule="auto"/>
        <w:ind w:firstLine="720"/>
      </w:pPr>
      <w:r>
        <w:t xml:space="preserve">The ELA is an approximation of the equivalent hole that would be present if all the spaces and cracks of all the flow paths (doors, windows, etc.) were combined. The values used for the ELA are obtained from the library that CONTAM references from the </w:t>
      </w:r>
      <w:r w:rsidRPr="00620353">
        <w:t>AHRAE ta</w:t>
      </w:r>
      <w:r>
        <w:t>ble of residential leakage data, found in A</w:t>
      </w:r>
      <w:r w:rsidRPr="00620353">
        <w:t>ppendix</w:t>
      </w:r>
      <w:r>
        <w:t xml:space="preserve"> E. The weather factor is provided from the ASHRAE standard 136-1993 which is also attached in Appendix B.</w:t>
      </w:r>
    </w:p>
    <w:p w:rsidR="009B7221" w:rsidRDefault="009B7221" w:rsidP="00D36A30">
      <w:pPr>
        <w:spacing w:line="480" w:lineRule="auto"/>
      </w:pPr>
      <w:r>
        <w:tab/>
        <w:t xml:space="preserve">The equation for the estimated annual infiltration rate is used because the goal is to replicate what the Tectite software provides as the result of a blower door/fan test. The estimated annual infiltration rate is provided in units of air changes per hour (ACH). This unit is essentially the volume of air exchanged over a period of an hour divided by the volume of the unit (zone i). </w:t>
      </w:r>
    </w:p>
    <w:p w:rsidR="009B7221" w:rsidRDefault="009B7221" w:rsidP="00D36A30">
      <w:pPr>
        <w:spacing w:line="480" w:lineRule="auto"/>
      </w:pPr>
      <w:r>
        <w:tab/>
        <w:t>The ACH is used to determine the natural ventilation rate (cfm). This is the flow rate of natural ventilation considering the weather conditions and the unit characteristics. This equation is shown to be:</w:t>
      </w:r>
    </w:p>
    <w:p w:rsidR="009B7221" w:rsidRDefault="009B7221" w:rsidP="00A63A7B">
      <w:pPr>
        <w:tabs>
          <w:tab w:val="left" w:pos="8280"/>
        </w:tabs>
        <w:spacing w:line="480" w:lineRule="auto"/>
      </w:pPr>
      <w:r>
        <w:t xml:space="preserve">NV = </w:t>
      </w:r>
      <w:r w:rsidRPr="00775C9A">
        <w:rPr>
          <w:position w:val="-24"/>
        </w:rPr>
        <w:object w:dxaOrig="999" w:dyaOrig="620">
          <v:shape id="_x0000_i1050" type="#_x0000_t75" style="width:50.25pt;height:30.75pt" o:ole="">
            <v:imagedata r:id="rId38" o:title=""/>
          </v:shape>
          <o:OLEObject Type="Embed" ProgID="Equation.3" ShapeID="_x0000_i1050" DrawAspect="Content" ObjectID="_1300799719" r:id="rId39"/>
        </w:object>
      </w:r>
      <w:r>
        <w:tab/>
        <w:t>(9)</w:t>
      </w:r>
    </w:p>
    <w:p w:rsidR="009B7221" w:rsidRDefault="009B7221" w:rsidP="00A63A7B">
      <w:r>
        <w:t>Where:</w:t>
      </w:r>
    </w:p>
    <w:p w:rsidR="009B7221" w:rsidRDefault="009B7221" w:rsidP="00A63A7B">
      <w:r>
        <w:t>ACH is the estimated annual infiltration rate (ACH)</w:t>
      </w:r>
    </w:p>
    <w:p w:rsidR="009B7221" w:rsidRDefault="009B7221" w:rsidP="00A63A7B">
      <w:r>
        <w:t>V</w:t>
      </w:r>
      <w:r w:rsidRPr="00775C9A">
        <w:rPr>
          <w:vertAlign w:val="subscript"/>
        </w:rPr>
        <w:t>i</w:t>
      </w:r>
      <w:r>
        <w:t xml:space="preserve"> is the volume of the unit (ft</w:t>
      </w:r>
      <w:r w:rsidRPr="00775C9A">
        <w:rPr>
          <w:vertAlign w:val="superscript"/>
        </w:rPr>
        <w:t>3</w:t>
      </w:r>
      <w:r>
        <w:t>)</w:t>
      </w:r>
    </w:p>
    <w:p w:rsidR="009B7221" w:rsidRDefault="009B7221" w:rsidP="00D36A30">
      <w:pPr>
        <w:spacing w:line="480" w:lineRule="auto"/>
        <w:ind w:firstLine="720"/>
      </w:pPr>
      <w:r>
        <w:t>The generation rate is mostly dependent on the porosity of the concrete used in the building as well as where the concrete is made. This is because concrete from different parts of the world has different levels of uranium in it and different diffusion coefficients which cause the radon to be emitted at different rates. Originally, it was considered to use an average value for the generation rate; or possibly using low, mid, and high values that can be used. The problem with the dependency of the generation rate is that this will also determine the equilibrium radon level that is reached during the mitigation process. In order to solve this problem the generation rate will be determined by using the estimated annual infiltration rate and the initial radon concentration. It is based on the assumption of the initial radon level being in equilibrium. Therefore, the equilibrium level of radon level will be equal to the generation rate minus the rate of radon lost by natural infiltration. This equation is shown to be:</w:t>
      </w:r>
    </w:p>
    <w:p w:rsidR="009B7221" w:rsidRPr="00A00758" w:rsidRDefault="009B7221" w:rsidP="00F43774">
      <w:pPr>
        <w:tabs>
          <w:tab w:val="left" w:pos="8100"/>
        </w:tabs>
        <w:spacing w:line="480" w:lineRule="auto"/>
      </w:pPr>
      <w:r>
        <w:t xml:space="preserve">G = </w:t>
      </w:r>
      <w:r w:rsidRPr="00223043">
        <w:rPr>
          <w:b/>
          <w:position w:val="-24"/>
        </w:rPr>
        <w:object w:dxaOrig="1400" w:dyaOrig="620">
          <v:shape id="_x0000_i1051" type="#_x0000_t75" style="width:68.25pt;height:30.75pt" o:ole="">
            <v:imagedata r:id="rId40" o:title=""/>
          </v:shape>
          <o:OLEObject Type="Embed" ProgID="Equation.3" ShapeID="_x0000_i1051" DrawAspect="Content" ObjectID="_1300799720" r:id="rId41"/>
        </w:object>
      </w:r>
      <w:r>
        <w:rPr>
          <w:b/>
        </w:rPr>
        <w:tab/>
      </w:r>
      <w:r>
        <w:t>(10)</w:t>
      </w:r>
    </w:p>
    <w:p w:rsidR="009B7221" w:rsidRDefault="009B7221" w:rsidP="00A63A7B">
      <w:r>
        <w:t xml:space="preserve">Where: </w:t>
      </w:r>
    </w:p>
    <w:p w:rsidR="009B7221" w:rsidRDefault="009B7221" w:rsidP="00A63A7B">
      <w:r>
        <w:t>C</w:t>
      </w:r>
      <w:r w:rsidRPr="00927F82">
        <w:rPr>
          <w:vertAlign w:val="subscript"/>
        </w:rPr>
        <w:t>i</w:t>
      </w:r>
      <w:r>
        <w:t xml:space="preserve"> is the initial concentration of radon in zone i (pCi/L)</w:t>
      </w:r>
    </w:p>
    <w:p w:rsidR="009B7221" w:rsidRDefault="009B7221" w:rsidP="00A63A7B">
      <w:r>
        <w:t>V</w:t>
      </w:r>
      <w:r w:rsidRPr="00927F82">
        <w:rPr>
          <w:vertAlign w:val="subscript"/>
        </w:rPr>
        <w:t>i</w:t>
      </w:r>
      <w:r>
        <w:t xml:space="preserve"> is the volume of zone i (m</w:t>
      </w:r>
      <w:r w:rsidRPr="00927F82">
        <w:rPr>
          <w:vertAlign w:val="superscript"/>
        </w:rPr>
        <w:t>3</w:t>
      </w:r>
      <w:r>
        <w:t>)</w:t>
      </w:r>
    </w:p>
    <w:p w:rsidR="009B7221" w:rsidRDefault="009B7221" w:rsidP="00A63A7B">
      <w:r>
        <w:t>ACH is the estimated annual infiltration rate (ACH)</w:t>
      </w:r>
    </w:p>
    <w:p w:rsidR="009B7221" w:rsidRDefault="009B7221" w:rsidP="00D36A30">
      <w:pPr>
        <w:spacing w:line="480" w:lineRule="auto"/>
      </w:pPr>
      <w:r>
        <w:tab/>
      </w:r>
    </w:p>
    <w:p w:rsidR="009B7221" w:rsidRDefault="009B7221" w:rsidP="00A63A7B">
      <w:pPr>
        <w:spacing w:line="480" w:lineRule="auto"/>
        <w:ind w:firstLine="720"/>
      </w:pPr>
      <w:r>
        <w:t>This equation solves for the rate of radon leaving zone i (out). This, in turn, is equal to the generation rate because the initial radon level is in equilibrium. Therefore, the rate of radon leaving the unit is equal to the generation rate of radon.</w:t>
      </w:r>
    </w:p>
    <w:p w:rsidR="009B7221" w:rsidRDefault="009B7221" w:rsidP="00D36A30">
      <w:pPr>
        <w:spacing w:line="480" w:lineRule="auto"/>
      </w:pPr>
      <w:r>
        <w:tab/>
        <w:t xml:space="preserve">Then the mass balance equation was used and resulted in the data points obtained through the mitigation process. The time step used is 60 seconds. The data points span 64 hours of mitigation. It is assumed that the radon mitigation should occur within a maximum of 48 hours.  The radon concentration is then converted for each step to determine the radon level in pCi/L. </w:t>
      </w:r>
    </w:p>
    <w:p w:rsidR="009B7221" w:rsidRDefault="009B7221" w:rsidP="00D36A30">
      <w:pPr>
        <w:spacing w:line="480" w:lineRule="auto"/>
      </w:pPr>
      <w:r>
        <w:tab/>
        <w:t>A function in Microsoft Excel, called goal seek, was used to determine what flow rate of outside air is required to reduce the radon level to a safe level (below 4 pCi/L) within 48 hours. The target concentration is an input that the mitigators can change to meet the costumers’ preference. This function provides the amount of outside air required in (kg/s). This value is then converted to cfm. Since this is the total outside air required, it is subtracted by the natural ventilation rate to determine the additional outside air demanded for this mitigation process. The total air is used to determine the new ACH. This is the total air exchanges that occur in the unit after installing the mitigation system. This equation is shown to be:</w:t>
      </w:r>
    </w:p>
    <w:p w:rsidR="009B7221" w:rsidRDefault="009B7221" w:rsidP="00A63A7B">
      <w:pPr>
        <w:tabs>
          <w:tab w:val="left" w:pos="8100"/>
          <w:tab w:val="left" w:pos="8280"/>
        </w:tabs>
        <w:spacing w:line="480" w:lineRule="auto"/>
      </w:pPr>
      <w:r>
        <w:t xml:space="preserve">New ACH = </w:t>
      </w:r>
      <w:r w:rsidRPr="00775C9A">
        <w:rPr>
          <w:position w:val="-30"/>
        </w:rPr>
        <w:object w:dxaOrig="1060" w:dyaOrig="680">
          <v:shape id="_x0000_i1052" type="#_x0000_t75" style="width:53.25pt;height:33.75pt" o:ole="">
            <v:imagedata r:id="rId42" o:title=""/>
          </v:shape>
          <o:OLEObject Type="Embed" ProgID="Equation.3" ShapeID="_x0000_i1052" DrawAspect="Content" ObjectID="_1300799721" r:id="rId43"/>
        </w:object>
      </w:r>
      <w:r>
        <w:tab/>
        <w:t>(11)</w:t>
      </w:r>
    </w:p>
    <w:p w:rsidR="009B7221" w:rsidRDefault="009B7221" w:rsidP="00A63A7B">
      <w:r>
        <w:t>Where:</w:t>
      </w:r>
    </w:p>
    <w:p w:rsidR="009B7221" w:rsidRPr="00223043" w:rsidRDefault="009B7221" w:rsidP="00A63A7B">
      <w:r>
        <w:t>CFM is the total outside air flow</w:t>
      </w:r>
    </w:p>
    <w:p w:rsidR="009B7221" w:rsidRPr="00E06E7D" w:rsidRDefault="009B7221" w:rsidP="00A63A7B">
      <w:r>
        <w:t>V</w:t>
      </w:r>
      <w:r w:rsidRPr="00927F82">
        <w:rPr>
          <w:vertAlign w:val="subscript"/>
        </w:rPr>
        <w:t>i</w:t>
      </w:r>
      <w:r>
        <w:t xml:space="preserve"> is the volume of zone i (ft</w:t>
      </w:r>
      <w:r w:rsidRPr="00927F82">
        <w:rPr>
          <w:vertAlign w:val="superscript"/>
        </w:rPr>
        <w:t>3</w:t>
      </w:r>
      <w:r>
        <w:t>)</w:t>
      </w: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Default="009B7221" w:rsidP="00227BDA">
      <w:pPr>
        <w:spacing w:line="480" w:lineRule="auto"/>
        <w:jc w:val="center"/>
        <w:rPr>
          <w:b/>
        </w:rPr>
      </w:pPr>
    </w:p>
    <w:p w:rsidR="009B7221" w:rsidRPr="00223206" w:rsidRDefault="009B7221" w:rsidP="00223206">
      <w:pPr>
        <w:spacing w:line="480" w:lineRule="auto"/>
        <w:jc w:val="center"/>
        <w:rPr>
          <w:b/>
        </w:rPr>
      </w:pPr>
      <w:r>
        <w:rPr>
          <w:b/>
        </w:rPr>
        <w:t>8)  Experimental Procedure</w:t>
      </w:r>
    </w:p>
    <w:p w:rsidR="009B7221" w:rsidRDefault="009B7221" w:rsidP="00223206">
      <w:pPr>
        <w:spacing w:line="480" w:lineRule="auto"/>
        <w:ind w:firstLine="720"/>
      </w:pPr>
      <w:r>
        <w:t>In order to test the accuracy of the spreadsheet it was important to perform blower door fan tests on as many apartments as possible. Testing a wide variety of apartment types would have been ideal, but the availability was extremely limited. Attempts were made to test empty buildings that were in the process of finishing touches or units that just have not been sold or moved into yet. However, building owners did not allow testing within their buildings for any type of testing for liability reasons. Therefore, tests had to be done on apartments of people that the group knew personally gave access to use their apartment for a couple hours. Fortunately, three different apartments in Miami, FL that met the needs for testing were obtained. The three apartments’ information are listed below.</w:t>
      </w:r>
    </w:p>
    <w:p w:rsidR="009B7221" w:rsidRPr="00AC3239" w:rsidRDefault="009B7221" w:rsidP="0038460C">
      <w:pPr>
        <w:pStyle w:val="Caption"/>
        <w:keepNext/>
        <w:spacing w:line="480" w:lineRule="auto"/>
        <w:jc w:val="center"/>
        <w:rPr>
          <w:sz w:val="16"/>
          <w:szCs w:val="16"/>
        </w:rPr>
      </w:pPr>
      <w:r w:rsidRPr="00AC3239">
        <w:rPr>
          <w:sz w:val="16"/>
          <w:szCs w:val="16"/>
        </w:rPr>
        <w:t>Table 2 – Tested Apartments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2616"/>
        <w:gridCol w:w="776"/>
        <w:gridCol w:w="870"/>
        <w:gridCol w:w="723"/>
        <w:gridCol w:w="763"/>
      </w:tblGrid>
      <w:tr w:rsidR="009B7221" w:rsidTr="0092053A">
        <w:trPr>
          <w:jc w:val="center"/>
        </w:trPr>
        <w:tc>
          <w:tcPr>
            <w:tcW w:w="0" w:type="auto"/>
          </w:tcPr>
          <w:p w:rsidR="009B7221" w:rsidRPr="00AC3239" w:rsidRDefault="009B7221" w:rsidP="00223206">
            <w:pPr>
              <w:rPr>
                <w:b/>
              </w:rPr>
            </w:pPr>
            <w:r w:rsidRPr="00AC3239">
              <w:rPr>
                <w:b/>
              </w:rPr>
              <w:t>Name</w:t>
            </w:r>
          </w:p>
        </w:tc>
        <w:tc>
          <w:tcPr>
            <w:tcW w:w="0" w:type="auto"/>
          </w:tcPr>
          <w:p w:rsidR="009B7221" w:rsidRPr="00AC3239" w:rsidRDefault="009B7221" w:rsidP="00223206">
            <w:pPr>
              <w:rPr>
                <w:b/>
              </w:rPr>
            </w:pPr>
            <w:r w:rsidRPr="00AC3239">
              <w:rPr>
                <w:b/>
              </w:rPr>
              <w:t>Address</w:t>
            </w:r>
          </w:p>
        </w:tc>
        <w:tc>
          <w:tcPr>
            <w:tcW w:w="0" w:type="auto"/>
          </w:tcPr>
          <w:p w:rsidR="009B7221" w:rsidRPr="00AC3239" w:rsidRDefault="009B7221" w:rsidP="00223206">
            <w:pPr>
              <w:rPr>
                <w:b/>
              </w:rPr>
            </w:pPr>
            <w:r w:rsidRPr="00AC3239">
              <w:rPr>
                <w:b/>
              </w:rPr>
              <w:t>Unit</w:t>
            </w:r>
          </w:p>
          <w:p w:rsidR="009B7221" w:rsidRPr="00AC3239" w:rsidRDefault="009B7221" w:rsidP="00223206">
            <w:pPr>
              <w:rPr>
                <w:b/>
              </w:rPr>
            </w:pPr>
            <w:r w:rsidRPr="00AC3239">
              <w:rPr>
                <w:b/>
              </w:rPr>
              <w:t>Level</w:t>
            </w:r>
          </w:p>
        </w:tc>
        <w:tc>
          <w:tcPr>
            <w:tcW w:w="0" w:type="auto"/>
          </w:tcPr>
          <w:p w:rsidR="009B7221" w:rsidRDefault="009B7221" w:rsidP="00223206">
            <w:pPr>
              <w:rPr>
                <w:b/>
              </w:rPr>
            </w:pPr>
            <w:r>
              <w:rPr>
                <w:b/>
              </w:rPr>
              <w:t>Bldg</w:t>
            </w:r>
          </w:p>
          <w:p w:rsidR="009B7221" w:rsidRPr="00AC3239" w:rsidRDefault="009B7221" w:rsidP="00223206">
            <w:pPr>
              <w:rPr>
                <w:b/>
              </w:rPr>
            </w:pPr>
            <w:r w:rsidRPr="00AC3239">
              <w:rPr>
                <w:b/>
              </w:rPr>
              <w:t>Levels</w:t>
            </w:r>
          </w:p>
        </w:tc>
        <w:tc>
          <w:tcPr>
            <w:tcW w:w="0" w:type="auto"/>
          </w:tcPr>
          <w:p w:rsidR="009B7221" w:rsidRPr="00AC3239" w:rsidRDefault="009B7221" w:rsidP="00223206">
            <w:pPr>
              <w:rPr>
                <w:b/>
              </w:rPr>
            </w:pPr>
            <w:r w:rsidRPr="00AC3239">
              <w:rPr>
                <w:b/>
              </w:rPr>
              <w:t>Year</w:t>
            </w:r>
          </w:p>
          <w:p w:rsidR="009B7221" w:rsidRPr="00AC3239" w:rsidRDefault="009B7221" w:rsidP="00223206">
            <w:pPr>
              <w:rPr>
                <w:b/>
              </w:rPr>
            </w:pPr>
            <w:r w:rsidRPr="00AC3239">
              <w:rPr>
                <w:b/>
              </w:rPr>
              <w:t>Built</w:t>
            </w:r>
          </w:p>
        </w:tc>
        <w:tc>
          <w:tcPr>
            <w:tcW w:w="0" w:type="auto"/>
          </w:tcPr>
          <w:p w:rsidR="009B7221" w:rsidRPr="00AC3239" w:rsidRDefault="009B7221" w:rsidP="00223206">
            <w:pPr>
              <w:rPr>
                <w:b/>
              </w:rPr>
            </w:pPr>
            <w:r w:rsidRPr="00AC3239">
              <w:rPr>
                <w:b/>
              </w:rPr>
              <w:t>Total</w:t>
            </w:r>
          </w:p>
          <w:p w:rsidR="009B7221" w:rsidRPr="00AC3239" w:rsidRDefault="009B7221" w:rsidP="00223206">
            <w:pPr>
              <w:rPr>
                <w:b/>
              </w:rPr>
            </w:pPr>
            <w:r w:rsidRPr="00AC3239">
              <w:rPr>
                <w:b/>
              </w:rPr>
              <w:t>Units</w:t>
            </w:r>
          </w:p>
        </w:tc>
      </w:tr>
      <w:tr w:rsidR="009B7221" w:rsidTr="0092053A">
        <w:trPr>
          <w:jc w:val="center"/>
        </w:trPr>
        <w:tc>
          <w:tcPr>
            <w:tcW w:w="0" w:type="auto"/>
          </w:tcPr>
          <w:p w:rsidR="009B7221" w:rsidRDefault="009B7221" w:rsidP="00223206">
            <w:r>
              <w:t>The Loft 2</w:t>
            </w:r>
          </w:p>
        </w:tc>
        <w:tc>
          <w:tcPr>
            <w:tcW w:w="0" w:type="auto"/>
          </w:tcPr>
          <w:p w:rsidR="009B7221" w:rsidRDefault="009B7221" w:rsidP="00223206">
            <w:r w:rsidRPr="00311FB3">
              <w:t>133 NE 2nd Ave</w:t>
            </w:r>
            <w:r w:rsidRPr="00311FB3">
              <w:br/>
              <w:t>Apt 3403</w:t>
            </w:r>
            <w:r w:rsidRPr="00311FB3">
              <w:br/>
              <w:t>Miami, FL 33132</w:t>
            </w:r>
          </w:p>
        </w:tc>
        <w:tc>
          <w:tcPr>
            <w:tcW w:w="0" w:type="auto"/>
          </w:tcPr>
          <w:p w:rsidR="009B7221" w:rsidRDefault="009B7221" w:rsidP="00223206">
            <w:r>
              <w:t>34</w:t>
            </w:r>
          </w:p>
        </w:tc>
        <w:tc>
          <w:tcPr>
            <w:tcW w:w="0" w:type="auto"/>
          </w:tcPr>
          <w:p w:rsidR="009B7221" w:rsidRDefault="009B7221" w:rsidP="00223206">
            <w:r>
              <w:t>36</w:t>
            </w:r>
          </w:p>
        </w:tc>
        <w:tc>
          <w:tcPr>
            <w:tcW w:w="0" w:type="auto"/>
          </w:tcPr>
          <w:p w:rsidR="009B7221" w:rsidRDefault="009B7221" w:rsidP="00223206">
            <w:r>
              <w:t>2007</w:t>
            </w:r>
          </w:p>
        </w:tc>
        <w:tc>
          <w:tcPr>
            <w:tcW w:w="0" w:type="auto"/>
          </w:tcPr>
          <w:p w:rsidR="009B7221" w:rsidRDefault="009B7221" w:rsidP="00223206">
            <w:r>
              <w:t>496</w:t>
            </w:r>
          </w:p>
        </w:tc>
      </w:tr>
      <w:tr w:rsidR="009B7221" w:rsidTr="0092053A">
        <w:trPr>
          <w:jc w:val="center"/>
        </w:trPr>
        <w:tc>
          <w:tcPr>
            <w:tcW w:w="0" w:type="auto"/>
          </w:tcPr>
          <w:p w:rsidR="009B7221" w:rsidRDefault="009B7221" w:rsidP="00223206">
            <w:r>
              <w:t>Park Place by the Bay</w:t>
            </w:r>
          </w:p>
        </w:tc>
        <w:tc>
          <w:tcPr>
            <w:tcW w:w="0" w:type="auto"/>
          </w:tcPr>
          <w:p w:rsidR="009B7221" w:rsidRPr="00311FB3" w:rsidRDefault="009B7221" w:rsidP="00223206">
            <w:r w:rsidRPr="00311FB3">
              <w:t>915 NW 1st Av</w:t>
            </w:r>
          </w:p>
          <w:p w:rsidR="009B7221" w:rsidRPr="00311FB3" w:rsidRDefault="009B7221" w:rsidP="00223206">
            <w:r w:rsidRPr="00311FB3">
              <w:t>Apt 2111 </w:t>
            </w:r>
          </w:p>
          <w:p w:rsidR="009B7221" w:rsidRDefault="009B7221" w:rsidP="00223206">
            <w:r w:rsidRPr="00311FB3">
              <w:t>Miami Fl. 33136</w:t>
            </w:r>
          </w:p>
        </w:tc>
        <w:tc>
          <w:tcPr>
            <w:tcW w:w="0" w:type="auto"/>
          </w:tcPr>
          <w:p w:rsidR="009B7221" w:rsidRDefault="009B7221" w:rsidP="00223206">
            <w:r>
              <w:t>21</w:t>
            </w:r>
          </w:p>
        </w:tc>
        <w:tc>
          <w:tcPr>
            <w:tcW w:w="0" w:type="auto"/>
          </w:tcPr>
          <w:p w:rsidR="009B7221" w:rsidRDefault="009B7221" w:rsidP="00223206">
            <w:r>
              <w:t>30</w:t>
            </w:r>
          </w:p>
        </w:tc>
        <w:tc>
          <w:tcPr>
            <w:tcW w:w="0" w:type="auto"/>
          </w:tcPr>
          <w:p w:rsidR="009B7221" w:rsidRDefault="009B7221" w:rsidP="00223206">
            <w:r>
              <w:t>1989</w:t>
            </w:r>
          </w:p>
        </w:tc>
        <w:tc>
          <w:tcPr>
            <w:tcW w:w="0" w:type="auto"/>
          </w:tcPr>
          <w:p w:rsidR="009B7221" w:rsidRDefault="009B7221" w:rsidP="00223206">
            <w:r>
              <w:t>463</w:t>
            </w:r>
          </w:p>
        </w:tc>
      </w:tr>
      <w:tr w:rsidR="009B7221" w:rsidTr="0092053A">
        <w:trPr>
          <w:jc w:val="center"/>
        </w:trPr>
        <w:tc>
          <w:tcPr>
            <w:tcW w:w="0" w:type="auto"/>
          </w:tcPr>
          <w:p w:rsidR="009B7221" w:rsidRDefault="009B7221" w:rsidP="00223206">
            <w:r>
              <w:t>Island Breakers</w:t>
            </w:r>
          </w:p>
        </w:tc>
        <w:tc>
          <w:tcPr>
            <w:tcW w:w="0" w:type="auto"/>
          </w:tcPr>
          <w:p w:rsidR="009B7221" w:rsidRDefault="009B7221" w:rsidP="00223206">
            <w:r w:rsidRPr="00311FB3">
              <w:t>150 Ocean Lane Drive</w:t>
            </w:r>
            <w:r w:rsidRPr="00311FB3">
              <w:br/>
              <w:t>Apt 2H</w:t>
            </w:r>
            <w:r w:rsidRPr="00311FB3">
              <w:br/>
              <w:t>Key Biscayne, FL 33149</w:t>
            </w:r>
          </w:p>
        </w:tc>
        <w:tc>
          <w:tcPr>
            <w:tcW w:w="0" w:type="auto"/>
          </w:tcPr>
          <w:p w:rsidR="009B7221" w:rsidRDefault="009B7221" w:rsidP="00223206">
            <w:r>
              <w:t>2</w:t>
            </w:r>
          </w:p>
        </w:tc>
        <w:tc>
          <w:tcPr>
            <w:tcW w:w="0" w:type="auto"/>
          </w:tcPr>
          <w:p w:rsidR="009B7221" w:rsidRDefault="009B7221" w:rsidP="00223206">
            <w:r>
              <w:t>10</w:t>
            </w:r>
          </w:p>
        </w:tc>
        <w:tc>
          <w:tcPr>
            <w:tcW w:w="0" w:type="auto"/>
          </w:tcPr>
          <w:p w:rsidR="009B7221" w:rsidRDefault="009B7221" w:rsidP="00223206">
            <w:r>
              <w:t>1970</w:t>
            </w:r>
          </w:p>
        </w:tc>
        <w:tc>
          <w:tcPr>
            <w:tcW w:w="0" w:type="auto"/>
          </w:tcPr>
          <w:p w:rsidR="009B7221" w:rsidRDefault="009B7221" w:rsidP="00223206">
            <w:r>
              <w:t>72</w:t>
            </w:r>
          </w:p>
        </w:tc>
      </w:tr>
    </w:tbl>
    <w:p w:rsidR="009B7221" w:rsidRDefault="009B7221" w:rsidP="00223206">
      <w:pPr>
        <w:spacing w:line="480" w:lineRule="auto"/>
      </w:pPr>
    </w:p>
    <w:p w:rsidR="009B7221" w:rsidRDefault="009B7221" w:rsidP="00223206">
      <w:pPr>
        <w:spacing w:line="480" w:lineRule="auto"/>
        <w:ind w:firstLine="720"/>
      </w:pPr>
      <w:r>
        <w:t xml:space="preserve">Before arriving to the apartments, the Florida Department of Health sent E-Perms to each apartment owner to determine the initial radon concentrations of each apartment. The owner from Park Place by the Bay was unable to perform the test, so, radon concentrations from the other two apartments were the only readings obtained. </w:t>
      </w:r>
    </w:p>
    <w:p w:rsidR="009B7221" w:rsidRDefault="009B7221" w:rsidP="00223206">
      <w:pPr>
        <w:spacing w:line="480" w:lineRule="auto"/>
        <w:ind w:firstLine="720"/>
      </w:pPr>
      <w:r>
        <w:t>The first thing done in each apartment was temperature thermometers were placed inside and outside to allow the thermometers to reach the respective temperatures by the time the blower door fan test takes place. Details of all the apartment characteristics such as windows, doors, etc. were also recorded. Any possible weather shielding is observed such as outdoor balcony screens, trees, bushes, etc. The sizes of these characteristics and the details such as weather-stripping, gaskets, etc. were recorded. The floor area and height of each unit is determined through either floor plans or on-site measurements. Next, the blower door fan was assembled. This requires the assembly frame to be placed strategically on the desired door to seal it to its best ability. The sealing of the assembly framing is</w:t>
      </w:r>
      <w:r w:rsidRPr="00502286">
        <w:t xml:space="preserve"> </w:t>
      </w:r>
      <w:r>
        <w:t xml:space="preserve">critical for the accuracy of the test results. All bathroom fans were also closed to avoid losing air to an external source. This is not something that the group would want included in the ELA because bathroom fans will not exchange air naturally with the outdoors. The blower fan is then attached to the frame assembly as all the wiring and tubes are placed in their respective places. The indoor/outdoor temperatures, floor area, volume, city, and weather shield of the apartment were entered to begin the testing. The assembly has a pressure transducer that has tubes attached to the fan, outside and inside. The pressure transducer and fan are attached to a computer, from which the testing is controlled through the Tectite software. </w:t>
      </w:r>
    </w:p>
    <w:p w:rsidR="009B7221" w:rsidRDefault="009B7221" w:rsidP="00223206">
      <w:pPr>
        <w:spacing w:line="480" w:lineRule="auto"/>
        <w:ind w:firstLine="720"/>
      </w:pPr>
      <w:r>
        <w:t>As the test is taking place, other members of the group are performing other tasks. The smoke test takes place through both pressurization and depressurization. The smoke tester releases smoke while it is placed in significant locations near windows, doors, etc. to observe the directions of flow and the effectiveness of the seals. The smoke test was performed around electrical outlets, light fixtures, fuse breaker boxes, etc. A borescope was also used to look through the electrical and telephone outlets. This was done to determine what kinds of walls are surrounding the unit. This will help to consider the breathing that occurs through the walls between apartments and with the outdoors.</w:t>
      </w:r>
    </w:p>
    <w:p w:rsidR="009B7221" w:rsidRDefault="009B7221" w:rsidP="000D490C">
      <w:pPr>
        <w:spacing w:line="480" w:lineRule="auto"/>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Default="009B7221" w:rsidP="000D490C">
      <w:pPr>
        <w:spacing w:line="480" w:lineRule="auto"/>
        <w:jc w:val="center"/>
        <w:rPr>
          <w:b/>
        </w:rPr>
      </w:pPr>
    </w:p>
    <w:p w:rsidR="009B7221" w:rsidRPr="00223206" w:rsidRDefault="009B7221" w:rsidP="000D490C">
      <w:pPr>
        <w:spacing w:line="480" w:lineRule="auto"/>
        <w:jc w:val="center"/>
        <w:rPr>
          <w:b/>
        </w:rPr>
      </w:pPr>
      <w:r>
        <w:rPr>
          <w:b/>
        </w:rPr>
        <w:t xml:space="preserve">9)  </w:t>
      </w:r>
      <w:r w:rsidRPr="00223206">
        <w:rPr>
          <w:b/>
        </w:rPr>
        <w:t>Results and Discussion</w:t>
      </w:r>
    </w:p>
    <w:p w:rsidR="009B7221" w:rsidRDefault="009B7221" w:rsidP="0092053A">
      <w:pPr>
        <w:spacing w:line="480" w:lineRule="auto"/>
        <w:ind w:firstLine="720"/>
      </w:pPr>
      <w:r>
        <w:t xml:space="preserve">The blower door results obtained from the testing in Miami were used to test the accuracy of the spreadsheet. CONTAM was first used as a tool to understand the way contaminants behaved and responded to ventilation but once physical data was obtained the goal was to reproduce that data. Many factors contribute to the way air flows through a building, such as; the age of the building, the construction methods, and the characteristics of the building (i.e. the number of windows and doors). The useful results provided by the blower door are the equivalent leakage area, estimated annual infiltration rate in cfm and ACH. These are the results the spreadsheet is attempting to replicate and use them to determine the amount of air necessary to mitigate the unit. The results from CONTAM were the graph displaying the time it takes for radon to reach its equilibrium level and characteristic behavior of contaminants within a given volume. Once the expected trends were being shown with the spreadsheet the apartments tested in Miami were analyzed using the ventilation assessment tool. </w:t>
      </w:r>
    </w:p>
    <w:p w:rsidR="009B7221" w:rsidRDefault="009B7221" w:rsidP="00223206">
      <w:pPr>
        <w:spacing w:line="480" w:lineRule="auto"/>
      </w:pPr>
      <w:r>
        <w:tab/>
        <w:t>The first apartment tested was the Loft 2 in downtown Miami. The Loft 2 was a fairly new apartment building with a very modern and industrial look. The apartment tested was on the 34</w:t>
      </w:r>
      <w:r w:rsidRPr="005B6A72">
        <w:rPr>
          <w:vertAlign w:val="superscript"/>
        </w:rPr>
        <w:t>th</w:t>
      </w:r>
      <w:r>
        <w:t xml:space="preserve"> floor and was built in 2007. The age and the look of a building can greatly affect the airflow within the building as well as the radon concentration in the building. Since the Loft 2 was newly constructed the seals around the doors and windows were still intact and in good condition. Since the Loft 2 was a very modern building a lot of concrete was used in its construction. The floors and ceilings in the apartment were merely polished concrete with no paint or flooring on them. The Loft 2 was expected to have a high concentration of radon and a low ACH value due to the large amount of concrete found in the unit as well as the quality of the seals. These assumptions held true for the tightness of the building but not for the radon concentration. The average level of radon found after a two day reading was 2.4 picocuries per liter (pCi/L). This is a relatively low value of radon. The Department of Health considers under 4 pCi/L to be a safe level of radon for long term exposure. The lower radon reading may be attributed to many factors, such as: the doors or windows were opened multiple times during the radon test, a lot of inner apartment breathing, well ventilated, concrete was not porous, or concrete was from part of country with low uranium levels. The average estimated infiltration rate was found to be 0.17 ACH with an equivalent leakage are of 22.6 in</w:t>
      </w:r>
      <w:r w:rsidRPr="004D35B6">
        <w:rPr>
          <w:vertAlign w:val="superscript"/>
        </w:rPr>
        <w:t>2</w:t>
      </w:r>
      <w:r>
        <w:t>. This infiltration rate is fairly low, the ASHRAE average for dwellings is 0.33, which means the apartment is fairly well sealed and there is little air and radon that is naturally moved in or out of the apartment. This means that a greater amount of air is needed to be brought into the apartment to overcome the small natural ventilation rate and dilute the radon. The main problem with this is that the higher value of added air corresponds to a higher value of the new air changes per hour. If the new ACH reaches 0.35 then the mitigation can not take place because this violates a Florida building code that states the greatest level of ACH for a living space is 0.35.  The results obtained for the Loft exceed this Florida building code. This is not a problem though because the level of radon found in the Loft is so small it would not need to be mitigated through ventilation.</w:t>
      </w:r>
    </w:p>
    <w:p w:rsidR="009B7221" w:rsidRDefault="009B7221" w:rsidP="00223206">
      <w:pPr>
        <w:spacing w:line="480" w:lineRule="auto"/>
        <w:ind w:firstLine="720"/>
      </w:pPr>
      <w:r>
        <w:t>Table 3 below shows the results for the Loft 2 when it was modeled using the spreadsheet. These results show that the ELA was 21.4 in</w:t>
      </w:r>
      <w:r w:rsidRPr="007B46E1">
        <w:rPr>
          <w:vertAlign w:val="superscript"/>
        </w:rPr>
        <w:t>2</w:t>
      </w:r>
      <w:r>
        <w:rPr>
          <w:vertAlign w:val="superscript"/>
        </w:rPr>
        <w:t xml:space="preserve"> </w:t>
      </w:r>
      <w:r>
        <w:t xml:space="preserve">and the infiltration was 0.157ACH and 17.17 cfm. It also shows that the added air to mitigate the initial concentration to a safe level of 1.3 is 28.5 cfm. </w:t>
      </w:r>
      <w:r w:rsidRPr="008366E4">
        <w:t>Table</w:t>
      </w:r>
      <w:r>
        <w:t xml:space="preserve"> 4 compares these results with those obtained from the blower door tests. This table shows that the ELA and the infiltration rate in cfm are within 5% of the blower door results and the infiltration rate in ACH is within 7% of the expected results. A main reason that these results are lower then the expected results is because the unit is analyzed as an individual unit and not one that is connected to the apartment complex which ignores the air being transferred between the units in the building. Another big source of error in the spreadsheet results is unidentified leakages. When performing the smoke tests in Miami it was found that the fuse boxes for the circuit breakers had a significant amount of air being transferred between them and the inner walls of the apartment complex. Since this leakage is between the unit being analyzed and inner walls of the apartment building it was unable to be accounted for when analyzing the unit as a separate space. </w:t>
      </w: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8366E4">
      <w:pPr>
        <w:spacing w:line="480" w:lineRule="auto"/>
        <w:rPr>
          <w:b/>
          <w:sz w:val="16"/>
          <w:szCs w:val="16"/>
        </w:rPr>
      </w:pPr>
    </w:p>
    <w:p w:rsidR="009B7221" w:rsidRDefault="009B7221" w:rsidP="008366E4">
      <w:pPr>
        <w:spacing w:line="480" w:lineRule="auto"/>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Default="009B7221" w:rsidP="00AC3239">
      <w:pPr>
        <w:spacing w:line="480" w:lineRule="auto"/>
        <w:jc w:val="center"/>
        <w:rPr>
          <w:b/>
          <w:sz w:val="16"/>
          <w:szCs w:val="16"/>
        </w:rPr>
      </w:pPr>
    </w:p>
    <w:p w:rsidR="009B7221" w:rsidRPr="00AC3239" w:rsidRDefault="009B7221" w:rsidP="00AC3239">
      <w:pPr>
        <w:spacing w:line="480" w:lineRule="auto"/>
        <w:jc w:val="center"/>
        <w:rPr>
          <w:b/>
          <w:sz w:val="16"/>
          <w:szCs w:val="16"/>
        </w:rPr>
      </w:pPr>
      <w:r w:rsidRPr="00AC3239">
        <w:rPr>
          <w:b/>
          <w:sz w:val="16"/>
          <w:szCs w:val="16"/>
        </w:rPr>
        <w:t>Table 3 – The Loft 2 Results</w:t>
      </w:r>
    </w:p>
    <w:p w:rsidR="009B7221" w:rsidRDefault="009B7221" w:rsidP="00223206">
      <w:pPr>
        <w:spacing w:line="480" w:lineRule="auto"/>
        <w:jc w:val="center"/>
      </w:pPr>
      <w:r>
        <w:pict>
          <v:shape id="_x0000_i1053" type="#_x0000_t75" style="width:233.25pt;height:306.75pt;mso-position-horizontal-relative:char;mso-position-vertical-relative:line" fillcolor="#cc9">
            <v:fill color2="#ffffe1"/>
            <v:imagedata r:id="rId44" o:title=""/>
            <v:shadow color="#303"/>
          </v:shape>
        </w:pict>
      </w:r>
    </w:p>
    <w:p w:rsidR="009B7221" w:rsidRDefault="009B7221" w:rsidP="00223206">
      <w:pPr>
        <w:spacing w:line="480" w:lineRule="auto"/>
        <w:jc w:val="center"/>
      </w:pPr>
    </w:p>
    <w:p w:rsidR="009B7221" w:rsidRPr="0038460C" w:rsidRDefault="009B7221" w:rsidP="00223206">
      <w:pPr>
        <w:spacing w:line="480" w:lineRule="auto"/>
        <w:jc w:val="center"/>
        <w:rPr>
          <w:b/>
          <w:sz w:val="16"/>
          <w:szCs w:val="16"/>
        </w:rPr>
      </w:pPr>
      <w:r w:rsidRPr="0038460C">
        <w:rPr>
          <w:b/>
          <w:sz w:val="16"/>
          <w:szCs w:val="16"/>
        </w:rPr>
        <w:t>Table 4 – The Loft 2 Percent Difference</w:t>
      </w:r>
    </w:p>
    <w:p w:rsidR="009B7221" w:rsidRDefault="009B7221" w:rsidP="0038460C">
      <w:pPr>
        <w:spacing w:line="480" w:lineRule="auto"/>
        <w:jc w:val="center"/>
      </w:pPr>
      <w:r>
        <w:pict>
          <v:shape id="_x0000_i1054" type="#_x0000_t75" style="width:97.5pt;height:45pt;mso-position-horizontal-relative:char;mso-position-vertical-relative:line" fillcolor="#cc9">
            <v:fill color2="#ffffe1"/>
            <v:imagedata r:id="rId45" o:title=""/>
            <v:shadow color="#303"/>
          </v:shape>
        </w:pict>
      </w:r>
    </w:p>
    <w:p w:rsidR="009B7221" w:rsidRDefault="009B7221" w:rsidP="00223206">
      <w:pPr>
        <w:spacing w:line="480" w:lineRule="auto"/>
      </w:pPr>
      <w:r>
        <w:tab/>
        <w:t>The second apartment tested was Park Place by the Bay. The apartment tested was on the 21</w:t>
      </w:r>
      <w:r w:rsidRPr="005B6A72">
        <w:rPr>
          <w:vertAlign w:val="superscript"/>
        </w:rPr>
        <w:t>st</w:t>
      </w:r>
      <w:r>
        <w:t xml:space="preserve"> floor and was built in 1989. Park place by the Bay is an older building then the Loft 2 and less modern looking. Therefore, the expected results were that the natural ventilation rate would be higher then the Loft 2 and the level of radon would be lower. The assumption on the natural ventilation was true but, unfortunately, radon testing was unable to be performed on this building because the owner was moving out the day the apartment was tested. The average infiltration rate was found to be 0.127 air changes per hour with an equivalent leakage area of 23.184 in</w:t>
      </w:r>
      <w:r w:rsidRPr="004C3DBB">
        <w:rPr>
          <w:vertAlign w:val="superscript"/>
        </w:rPr>
        <w:t>2</w:t>
      </w:r>
      <w:r>
        <w:t xml:space="preserve">. The ELA was greater then that of the Loft 2 but the ACH was not as high because the volume of Park Place is greater than that of the Loft 2. The ACH found was lower then expected which means two things: the apartment does not transfer much air with the adjacent apartments, and not as many unaccounted leakages were found as in the Loft 2. One main reason that less unknown leakages were found is that the circuit breaker was located on an internal wall. This means that the air being transferred through the breaker is going back into the apartment not through a shaft and into the apartment building as was the case with the Loft 2. Since the ACH was less then the Loft 2 the necessary air to mitigate the apartment was less. Since no radon data was obtained for this apartment the initial concentration of radon used for analysis in the spreadsheet was the value found at the Loft 2. This was done in order to provide results that could be directly compared to one another. Table 5 also shows that the new ACH is 0.339 which is barely below the Florida building code; which means that the apartment could be mitigated using ventilation but would not need to be because of the low level of radon it was tested at. </w:t>
      </w: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38460C">
      <w:pPr>
        <w:spacing w:line="480" w:lineRule="auto"/>
        <w:jc w:val="center"/>
        <w:rPr>
          <w:b/>
          <w:sz w:val="16"/>
          <w:szCs w:val="16"/>
        </w:rPr>
      </w:pPr>
    </w:p>
    <w:p w:rsidR="009B7221" w:rsidRPr="0038460C" w:rsidRDefault="009B7221" w:rsidP="0038460C">
      <w:pPr>
        <w:spacing w:line="480" w:lineRule="auto"/>
        <w:jc w:val="center"/>
        <w:rPr>
          <w:b/>
          <w:sz w:val="16"/>
          <w:szCs w:val="16"/>
        </w:rPr>
      </w:pPr>
      <w:r w:rsidRPr="0038460C">
        <w:rPr>
          <w:b/>
          <w:sz w:val="16"/>
          <w:szCs w:val="16"/>
        </w:rPr>
        <w:t>Table 5 Park Place by the Bay Results</w:t>
      </w:r>
    </w:p>
    <w:p w:rsidR="009B7221" w:rsidRDefault="009B7221" w:rsidP="00223206">
      <w:pPr>
        <w:spacing w:line="480" w:lineRule="auto"/>
        <w:jc w:val="center"/>
        <w:rPr>
          <w:b/>
        </w:rPr>
      </w:pPr>
      <w:r w:rsidRPr="00F90394">
        <w:rPr>
          <w:b/>
        </w:rPr>
        <w:pict>
          <v:shape id="_x0000_i1055" type="#_x0000_t75" style="width:233.25pt;height:306.75pt;mso-position-horizontal-relative:char;mso-position-vertical-relative:line" fillcolor="#cc9">
            <v:fill color2="#ffffe1"/>
            <v:imagedata r:id="rId46" o:title=""/>
            <v:shadow color="#303"/>
          </v:shape>
        </w:pict>
      </w:r>
    </w:p>
    <w:p w:rsidR="009B7221" w:rsidRDefault="009B7221" w:rsidP="00223206">
      <w:pPr>
        <w:spacing w:line="480" w:lineRule="auto"/>
        <w:jc w:val="center"/>
      </w:pPr>
    </w:p>
    <w:p w:rsidR="009B7221" w:rsidRDefault="009B7221" w:rsidP="00223206">
      <w:pPr>
        <w:spacing w:line="480" w:lineRule="auto"/>
      </w:pPr>
      <w:r>
        <w:tab/>
        <w:t>Table 5 above shows the inputs and outputs when Park Place was tested using the ventilation assessment tool. This table shows that the ELA was 23.184in</w:t>
      </w:r>
      <w:r w:rsidRPr="00F620E4">
        <w:rPr>
          <w:vertAlign w:val="superscript"/>
        </w:rPr>
        <w:t>2</w:t>
      </w:r>
      <w:r>
        <w:t xml:space="preserve"> and the annual estimated infiltration was 14.811 cfm and 0.127ACH. </w:t>
      </w:r>
      <w:r w:rsidRPr="008366E4">
        <w:t xml:space="preserve">Table </w:t>
      </w:r>
      <w:r>
        <w:t xml:space="preserve">6 below compares the results from the spreadsheet to those obtained using the blower door fan test. This shows that the ELA was within 3.8% of the blower door whereas the annual estimated infiltration was within 2.3% in ACH and within 3.8% in cfm. The testing of Park Place was more accurate then the Loft 2. Multiple reasons exist for the increased accuracy. One might be since it was the second apartment tested the tests were easier to perform. Another main reason the results are more accurate is because the breaker box was not connected to a main shaft that ran through the entire apartment complex as it was in the Loft 2. Since the breaker box was a source of unexpected leakages this is a big contributor to the overall leakage. The results can also differ because the apartment is being analyzed as a separate unit rather then being connected to the apartment building. </w:t>
      </w:r>
    </w:p>
    <w:p w:rsidR="009B7221" w:rsidRDefault="009B7221" w:rsidP="00223206">
      <w:pPr>
        <w:spacing w:line="480" w:lineRule="auto"/>
      </w:pPr>
    </w:p>
    <w:p w:rsidR="009B7221" w:rsidRPr="0038460C" w:rsidRDefault="009B7221" w:rsidP="0038460C">
      <w:pPr>
        <w:spacing w:line="480" w:lineRule="auto"/>
        <w:jc w:val="center"/>
        <w:rPr>
          <w:b/>
          <w:sz w:val="16"/>
          <w:szCs w:val="16"/>
        </w:rPr>
      </w:pPr>
      <w:r w:rsidRPr="0038460C">
        <w:rPr>
          <w:b/>
          <w:sz w:val="16"/>
          <w:szCs w:val="16"/>
        </w:rPr>
        <w:t>Table 6: Park Place by the Bay Percent Difference</w:t>
      </w:r>
    </w:p>
    <w:p w:rsidR="009B7221" w:rsidRDefault="009B7221" w:rsidP="00223206">
      <w:pPr>
        <w:spacing w:line="480" w:lineRule="auto"/>
        <w:jc w:val="center"/>
      </w:pPr>
      <w:r>
        <w:pict>
          <v:shape id="_x0000_i1056" type="#_x0000_t75" style="width:97.5pt;height:45pt;mso-position-horizontal-relative:char;mso-position-vertical-relative:line" fillcolor="#cc9">
            <v:fill color2="#ffffe1"/>
            <v:imagedata r:id="rId47" o:title=""/>
            <v:shadow color="#303"/>
          </v:shape>
        </w:pict>
      </w:r>
    </w:p>
    <w:p w:rsidR="009B7221" w:rsidRDefault="009B7221" w:rsidP="00223206">
      <w:pPr>
        <w:spacing w:line="480" w:lineRule="auto"/>
        <w:jc w:val="center"/>
      </w:pPr>
    </w:p>
    <w:p w:rsidR="009B7221" w:rsidRDefault="009B7221" w:rsidP="00223206">
      <w:pPr>
        <w:spacing w:line="480" w:lineRule="auto"/>
      </w:pPr>
      <w:r>
        <w:tab/>
        <w:t>The third apartment tested was an apartment on the 2</w:t>
      </w:r>
      <w:r w:rsidRPr="002F318B">
        <w:rPr>
          <w:vertAlign w:val="superscript"/>
        </w:rPr>
        <w:t>nd</w:t>
      </w:r>
      <w:r>
        <w:t xml:space="preserve"> floor of the Island Breakers, a condo on Key Biscayne. The Island Breakers is an even older building with a larger volume then the previously tested apartments. Island Breakers was built in 1970 which means that the seals are expected to be in very poor condition and the apartment is expected to be a very leaky apartment. Since it is an old apartment building the construction methods are also expected to be very different and outdated. This can mean one of two things, either it was built using ample amounts of concrete, which would lead to a high concentration of radon, or it was built with different construction methods that are out of date. The second case held true. Using a borescope, the inside of the walls were investigated and were concluded to be made of a gypsum-like material that appeared to have little to no amounts of concrete. The observations led to the conclusion that the apartment would be very leaky and have little to no radon problem. Both of these assumptions were true. The apartment was found to have an average radon level of 1.2 pCi/L. This is an extremely low level of radon. It is such a low level of radon that it is actually below the level of radon that mitigators attempt to reduce the level to. This presents a problem because if a person ever found this low level of radon this ventilation tool would not only be useless but the very idea of mitigating an apartment similar to this one would be ludicrous. </w:t>
      </w:r>
    </w:p>
    <w:p w:rsidR="009B7221" w:rsidRDefault="009B7221" w:rsidP="00223206">
      <w:pPr>
        <w:spacing w:line="480" w:lineRule="auto"/>
      </w:pPr>
      <w:r>
        <w:tab/>
        <w:t>Table 7 below shows the inputs and outputs when the apartment was tested using the ventilation assessment tool. It shows that the ELA was 68.283in</w:t>
      </w:r>
      <w:r w:rsidRPr="00D93AB3">
        <w:rPr>
          <w:vertAlign w:val="superscript"/>
        </w:rPr>
        <w:t>2</w:t>
      </w:r>
      <w:r>
        <w:t xml:space="preserve"> with an annual infiltration rate of 43.62 cfm and .262ACH. Table 8 compares the results obtained using the spreadsheet with those obtained using the blower door. This table shows that the spreadsheet was under the expected results by 11.4% on the ELA, 12.7% on the ACH, and 11.5% on the cfm. The fluctuations for this apartment are mainly due to the unexpected leakages. Since this apartment was old and the walls were made of a drywall type material with a large air gap in between the apartments the units were able to transfer large amounts of air between them, which the spreadsheet was unable to account for. Within Island Breakers, while a test was being performed, air was felt blowing through the phone jacks and electrical outlets. This was not found in any of the other apartments tested which accounted for a majority of the error for this apartment. </w:t>
      </w: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223206">
      <w:pPr>
        <w:spacing w:line="480" w:lineRule="auto"/>
      </w:pPr>
    </w:p>
    <w:p w:rsidR="009B7221" w:rsidRDefault="009B7221" w:rsidP="0038460C">
      <w:pPr>
        <w:spacing w:line="480" w:lineRule="auto"/>
        <w:jc w:val="center"/>
        <w:rPr>
          <w:b/>
          <w:sz w:val="16"/>
          <w:szCs w:val="16"/>
          <w:highlight w:val="yellow"/>
        </w:rPr>
      </w:pPr>
    </w:p>
    <w:p w:rsidR="009B7221" w:rsidRPr="0038460C" w:rsidRDefault="009B7221" w:rsidP="0038460C">
      <w:pPr>
        <w:spacing w:line="480" w:lineRule="auto"/>
        <w:jc w:val="center"/>
        <w:rPr>
          <w:b/>
          <w:sz w:val="16"/>
          <w:szCs w:val="16"/>
        </w:rPr>
      </w:pPr>
      <w:r w:rsidRPr="0038460C">
        <w:rPr>
          <w:b/>
          <w:sz w:val="16"/>
          <w:szCs w:val="16"/>
        </w:rPr>
        <w:t xml:space="preserve">Table 7: </w:t>
      </w:r>
      <w:r>
        <w:rPr>
          <w:b/>
          <w:sz w:val="16"/>
          <w:szCs w:val="16"/>
        </w:rPr>
        <w:t>Island</w:t>
      </w:r>
      <w:r w:rsidRPr="0038460C">
        <w:rPr>
          <w:b/>
          <w:sz w:val="16"/>
          <w:szCs w:val="16"/>
        </w:rPr>
        <w:t xml:space="preserve"> Breakers Results</w:t>
      </w:r>
    </w:p>
    <w:p w:rsidR="009B7221" w:rsidRDefault="009B7221" w:rsidP="00223206">
      <w:pPr>
        <w:spacing w:line="480" w:lineRule="auto"/>
        <w:jc w:val="center"/>
      </w:pPr>
      <w:r>
        <w:pict>
          <v:shape id="_x0000_i1057" type="#_x0000_t75" style="width:233.25pt;height:306.75pt;mso-position-horizontal-relative:char;mso-position-vertical-relative:line" fillcolor="#cc9">
            <v:fill color2="#ffffe1"/>
            <v:imagedata r:id="rId48" o:title=""/>
            <v:shadow color="#303"/>
          </v:shape>
        </w:pict>
      </w:r>
    </w:p>
    <w:p w:rsidR="009B7221" w:rsidRDefault="009B7221" w:rsidP="00223206">
      <w:pPr>
        <w:spacing w:line="480" w:lineRule="auto"/>
        <w:jc w:val="center"/>
      </w:pPr>
    </w:p>
    <w:p w:rsidR="009B7221" w:rsidRPr="0038460C" w:rsidRDefault="009B7221" w:rsidP="00223206">
      <w:pPr>
        <w:spacing w:line="480" w:lineRule="auto"/>
        <w:jc w:val="center"/>
        <w:rPr>
          <w:sz w:val="16"/>
          <w:szCs w:val="16"/>
        </w:rPr>
      </w:pPr>
      <w:r w:rsidRPr="0038460C">
        <w:rPr>
          <w:b/>
          <w:sz w:val="16"/>
          <w:szCs w:val="16"/>
        </w:rPr>
        <w:t xml:space="preserve">Table 8: </w:t>
      </w:r>
      <w:r>
        <w:rPr>
          <w:b/>
          <w:sz w:val="16"/>
          <w:szCs w:val="16"/>
        </w:rPr>
        <w:t>Island</w:t>
      </w:r>
      <w:r w:rsidRPr="0038460C">
        <w:rPr>
          <w:b/>
          <w:sz w:val="16"/>
          <w:szCs w:val="16"/>
        </w:rPr>
        <w:t xml:space="preserve"> Breakers Percent Difference</w:t>
      </w:r>
    </w:p>
    <w:p w:rsidR="009B7221" w:rsidRDefault="009B7221" w:rsidP="00223206">
      <w:pPr>
        <w:spacing w:line="480" w:lineRule="auto"/>
        <w:jc w:val="center"/>
      </w:pPr>
      <w:r>
        <w:pict>
          <v:shape id="_x0000_i1058" type="#_x0000_t75" style="width:97.5pt;height:45pt;mso-position-horizontal-relative:char;mso-position-vertical-relative:line" fillcolor="#cc9">
            <v:fill color2="#ffffe1"/>
            <v:imagedata r:id="rId49" o:title=""/>
            <v:shadow color="#303"/>
          </v:shape>
        </w:pict>
      </w:r>
    </w:p>
    <w:p w:rsidR="009B7221" w:rsidRDefault="009B7221" w:rsidP="00223206">
      <w:pPr>
        <w:spacing w:line="480" w:lineRule="auto"/>
      </w:pPr>
      <w:r>
        <w:tab/>
      </w:r>
      <w:r>
        <w:tab/>
        <w:t xml:space="preserve">Overall the spreadsheet is accurate within approximately 10% of the blower door fan tests. The main sources of error between the spreadsheet and the blower door are the unexpected leakages. The main way around this is to implement a correction factor within the spreadsheet to account for any leaks. This was done, but the value of the correction factor was set to 1 because only three data points were obtained. If more apartments were tested and more data was acquired the value of the correction factor can be changed to further improve the accuracy of the spreadsheet. </w:t>
      </w:r>
    </w:p>
    <w:p w:rsidR="009B7221" w:rsidRPr="000D490C" w:rsidRDefault="009B7221" w:rsidP="00164171">
      <w:pPr>
        <w:spacing w:line="480" w:lineRule="auto"/>
        <w:jc w:val="center"/>
        <w:rPr>
          <w:b/>
        </w:rPr>
      </w:pPr>
      <w:r>
        <w:rPr>
          <w:b/>
        </w:rPr>
        <w:t xml:space="preserve">10)  </w:t>
      </w:r>
      <w:r w:rsidRPr="000D490C">
        <w:rPr>
          <w:b/>
        </w:rPr>
        <w:t>Cost Analysis</w:t>
      </w:r>
    </w:p>
    <w:p w:rsidR="009B7221" w:rsidRPr="000D490C" w:rsidRDefault="009B7221" w:rsidP="00164171">
      <w:pPr>
        <w:spacing w:line="480" w:lineRule="auto"/>
      </w:pPr>
      <w:r>
        <w:tab/>
        <w:t>This project did not have traditional component costs and manufacturing costs in order to produce a product. A budget of $1500 was available but was not exceeded. An ASHRAE Standard (136-1993) was purchased, which was $25.00. A trip to Miami, FL was made in order to conduct the on-site testing to verify the accuracy of the spreadsheet. Attempts were made to gain access to some high-rise residential buildings in Tallahassee, but all of the building contractors denied access. Transportation costs for the trip were $171.44. Two hotel rooms were rented for two nights which cost $356.12. Gas for the trip cost $107.50 and some parking fees in Miami cost $10.30. The total cost for the project was $670.36 which left $829.64 remaining in the budget.</w:t>
      </w: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585009">
      <w:pPr>
        <w:spacing w:line="480" w:lineRule="auto"/>
        <w:rPr>
          <w:b/>
        </w:rPr>
      </w:pPr>
    </w:p>
    <w:p w:rsidR="009B7221" w:rsidRPr="00D36A30" w:rsidRDefault="009B7221" w:rsidP="00D36A30">
      <w:pPr>
        <w:spacing w:line="480" w:lineRule="auto"/>
        <w:jc w:val="center"/>
        <w:rPr>
          <w:b/>
        </w:rPr>
      </w:pPr>
      <w:r>
        <w:rPr>
          <w:b/>
        </w:rPr>
        <w:t>11</w:t>
      </w:r>
      <w:r w:rsidRPr="00D36A30">
        <w:rPr>
          <w:b/>
        </w:rPr>
        <w:t>)  Error Analysis</w:t>
      </w:r>
    </w:p>
    <w:p w:rsidR="009B7221" w:rsidRDefault="009B7221" w:rsidP="00D36A30">
      <w:pPr>
        <w:spacing w:line="480" w:lineRule="auto"/>
        <w:ind w:firstLine="720"/>
      </w:pPr>
      <w:r>
        <w:t xml:space="preserve">The uncertainty of the spreadsheet is considerably high due to many factors that cause an unknown level of uncertainty. The ASHRAE leakage data libraries used in this project do not provide the uncertainty associated with the values. The main factor that governs the uncertainty of such values is in the construction methods used to install these building components. For example, “contractor A” may do a much better job in installing doors and windows than “contractor B”. The contractor may have taken shortcuts during installation that would never be known. In other words, there is no way to determine if the contractors did the installations properly in accordance to the assumptions AHRAE makes when determining the leakage values. </w:t>
      </w:r>
    </w:p>
    <w:p w:rsidR="009B7221" w:rsidRDefault="009B7221" w:rsidP="00D36A30">
      <w:pPr>
        <w:spacing w:line="480" w:lineRule="auto"/>
        <w:ind w:firstLine="720"/>
      </w:pPr>
      <w:r>
        <w:t>The method of testing values for accuracy also has uncertainty in it. The blower door fan test was used to evaluate the accuracy of the leakage values obtained. The blower door fan test takes 150 samples at each pressure recording the rate of airflow required to pressurize at the given value. It then plots a point for each pressure difference that is an average taken of the 150 samples. That procedure is done for 50, 45, 40, 35, and 30 Pa of pressure difference. The software creates a best fit line between those points and extrapolates that line to estimate the flow required if there was a pressure difference of 4 Pa. It then uses the orifice equation to determine the area of the hole required to allow that flow with 4 Pa of pressure difference. This value is the equivalent leakage area. So, there is uncertainty in the extrapolation process which leads to uncertainty of the ELA that values could be compared to.</w:t>
      </w:r>
    </w:p>
    <w:p w:rsidR="009B7221" w:rsidRDefault="009B7221" w:rsidP="00D36A30">
      <w:pPr>
        <w:spacing w:line="480" w:lineRule="auto"/>
        <w:ind w:firstLine="720"/>
      </w:pPr>
      <w:r>
        <w:t xml:space="preserve">There are some leakage sources that were not in the libraries provided from ASHRAE. Although it would have been ideal to implement a correction factor to the spreadsheet to account for these leakages, the group was unable to do so with only three data points. Unfortunately, the only buildings that access was able to be granted were these apartments which are of personal friends. Attempts were made to gain access to empty buildings that were in the finishing phases of construction or beginning of sales. These builders did not allow the group in their buildings for liability reasons. Under these circumstances, the spreadsheet could only be tested in the units that were available. The apartments that were tested turned out to have safe levels of radon. So, in one sense, it was impractical to test the spreadsheet with these apartments. Most apartments with high levels of radon will probably have a relatively tight seal. Another factor to consider in the uncertainty of these values is the age of the building and the age of the doors and windows (in the case of remodeling). Some of the seals and weather-stripping may shrink or get worn out with age. </w:t>
      </w:r>
    </w:p>
    <w:p w:rsidR="009B7221" w:rsidRPr="00050901" w:rsidRDefault="009B7221" w:rsidP="00223206">
      <w:pPr>
        <w:spacing w:line="480" w:lineRule="auto"/>
      </w:pPr>
    </w:p>
    <w:p w:rsidR="009B7221" w:rsidRDefault="009B7221" w:rsidP="000D490C">
      <w:pPr>
        <w:spacing w:line="480" w:lineRule="auto"/>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Default="009B7221" w:rsidP="00D36A30">
      <w:pPr>
        <w:spacing w:line="480" w:lineRule="auto"/>
        <w:jc w:val="center"/>
        <w:rPr>
          <w:b/>
        </w:rPr>
      </w:pPr>
    </w:p>
    <w:p w:rsidR="009B7221" w:rsidRPr="00D36A30" w:rsidRDefault="009B7221" w:rsidP="00D36A30">
      <w:pPr>
        <w:spacing w:line="480" w:lineRule="auto"/>
        <w:jc w:val="center"/>
        <w:rPr>
          <w:b/>
        </w:rPr>
      </w:pPr>
      <w:r>
        <w:rPr>
          <w:b/>
        </w:rPr>
        <w:t>12</w:t>
      </w:r>
      <w:r w:rsidRPr="00D36A30">
        <w:rPr>
          <w:b/>
        </w:rPr>
        <w:t>)  Future Improvements</w:t>
      </w:r>
    </w:p>
    <w:p w:rsidR="009B7221" w:rsidRDefault="009B7221" w:rsidP="00D36A30">
      <w:pPr>
        <w:spacing w:line="480" w:lineRule="auto"/>
        <w:ind w:firstLine="720"/>
      </w:pPr>
      <w:r>
        <w:t xml:space="preserve">Considering the confidence level of this spreadsheet is limited, there are some future improvement recommendations that should be made. There are many factors that take the role of providing possible inaccuracies. Since this is only the beginning of the research process, this spreadsheet will serve as the foundation of a future final product. The most important factor that needs to be improved is the testing of this spreadsheet. There needs to be more experimental testing in order to improve the accuracy of this spreadsheet. This testing should involve more apartments of different types and ages. Along with that, it should be tested on apartments that actually have radon problems. The availability of apartments to test was extremely limited. However, the results of the units tested fell within an acceptable range. </w:t>
      </w:r>
    </w:p>
    <w:p w:rsidR="009B7221" w:rsidRDefault="009B7221" w:rsidP="00D36A30">
      <w:pPr>
        <w:spacing w:line="480" w:lineRule="auto"/>
        <w:ind w:firstLine="720"/>
      </w:pPr>
      <w:r>
        <w:t>The spreadsheet should also be tested on apartments that have had a mitigation system of interest installed to see if the results of the spreadsheet actually complete the task. The best way to do so is to have a digital radon reading in time steps throughout the mitigation process. This will provide the mitigation graph that the spreadsheet provides. This will help to understand how long it is actually taking to mitigate the radon, and if it is mitigated effectively. It may be possible that the spreadsheet provides excessive or insufficient airflow demands for the mitigation process. This will also help to determine a valid correction factor. The Florida Department of Health may also want to consider requiring a maintenance contract by all mitigators to evaluate the results of the mitigation systems after installation. Possibly checking the radon level after a week or month of mitigation may be beneficial.</w:t>
      </w:r>
    </w:p>
    <w:p w:rsidR="009B7221" w:rsidRDefault="009B7221" w:rsidP="00D36A30">
      <w:pPr>
        <w:spacing w:line="480" w:lineRule="auto"/>
      </w:pPr>
      <w:r>
        <w:tab/>
        <w:t>At the time of this research, the availability of ERV systems is limited. A variety of these systems may be beneficial to the mitigation procedure, as well as to the ERV manufacturers. This will help to allow an affordable system to exist for units that require flow rates in between those that currently exist. The blower door fan test may also be improved for accuracy of estimated leakage and annual infiltration rate. For example, the blower door fan test does not consider the wind and pressure difference that is present on doors and windows on the sides of the unit. The weather in Florida can be erratic at times. The blower door fan test does not consider if the major source of leakage faces the side of more likely significant weather conditions. The actual estimated annual infiltration rate could be much higher or lower than what is stated in the results.</w:t>
      </w:r>
    </w:p>
    <w:p w:rsidR="009B7221" w:rsidRDefault="009B7221" w:rsidP="00D36A30">
      <w:pPr>
        <w:spacing w:line="480" w:lineRule="auto"/>
        <w:ind w:firstLine="720"/>
      </w:pPr>
      <w:r>
        <w:t xml:space="preserve">The contour map of the state of Florida was performed from 8 points in this large and odd shaped state. More weather factors may be beneficial for accuracy of the ACH determined. It would also be ideal to expand the contour map of weather factors throughout the United States, although this project is in focus of the State of Florida. It may benefit the Florida Department of Health to have a ready tool for the whole nation. </w:t>
      </w:r>
    </w:p>
    <w:p w:rsidR="009B7221" w:rsidRDefault="009B7221" w:rsidP="00D36A30">
      <w:pPr>
        <w:spacing w:line="480" w:lineRule="auto"/>
        <w:ind w:firstLine="720"/>
      </w:pPr>
      <w:r>
        <w:t>The libraries for the leakage coefficients of building characteristics are limited in selection. It would be ideal for ASHRAE to update their libraries with a wide variety of doors, windows, etc. ASHRAE should also consider sources of leakage that are not present such as fuse breaker boxes and sheet-rock walls that are not tightly sealed.</w:t>
      </w:r>
    </w:p>
    <w:p w:rsidR="009B7221" w:rsidRDefault="009B7221" w:rsidP="00D36A30">
      <w:r>
        <w:tab/>
      </w:r>
    </w:p>
    <w:p w:rsidR="009B7221" w:rsidRDefault="009B7221" w:rsidP="00A41B32">
      <w:pPr>
        <w:spacing w:line="480" w:lineRule="auto"/>
        <w:ind w:firstLine="720"/>
        <w:jc w:val="center"/>
        <w:rPr>
          <w:b/>
        </w:rPr>
      </w:pPr>
    </w:p>
    <w:p w:rsidR="009B7221" w:rsidRDefault="009B7221" w:rsidP="00A41B32">
      <w:pPr>
        <w:spacing w:line="480" w:lineRule="auto"/>
        <w:ind w:firstLine="720"/>
        <w:jc w:val="center"/>
        <w:rPr>
          <w:b/>
        </w:rPr>
      </w:pPr>
    </w:p>
    <w:p w:rsidR="009B7221" w:rsidRDefault="009B7221" w:rsidP="00A41B32">
      <w:pPr>
        <w:spacing w:line="480" w:lineRule="auto"/>
        <w:ind w:firstLine="720"/>
        <w:jc w:val="center"/>
        <w:rPr>
          <w:b/>
        </w:rPr>
      </w:pPr>
    </w:p>
    <w:p w:rsidR="009B7221" w:rsidRDefault="009B7221" w:rsidP="009B3B9F">
      <w:pPr>
        <w:spacing w:line="480" w:lineRule="auto"/>
        <w:rPr>
          <w:b/>
        </w:rPr>
      </w:pPr>
    </w:p>
    <w:p w:rsidR="009B7221" w:rsidRDefault="009B7221" w:rsidP="00164171">
      <w:pPr>
        <w:spacing w:line="480" w:lineRule="auto"/>
        <w:jc w:val="center"/>
        <w:rPr>
          <w:b/>
        </w:rPr>
      </w:pPr>
      <w:r>
        <w:rPr>
          <w:b/>
        </w:rPr>
        <w:t>13)  Conclusion</w:t>
      </w:r>
    </w:p>
    <w:p w:rsidR="009B7221" w:rsidRPr="00D81147" w:rsidRDefault="009B7221" w:rsidP="0040417B">
      <w:pPr>
        <w:spacing w:line="480" w:lineRule="auto"/>
      </w:pPr>
      <w:r>
        <w:tab/>
        <w:t xml:space="preserve">Overall the ventilation assessment tool is, at worst, accurate within 12% and at best within 3% of the physical data obtained through testing. Many factors can be attributed to this inaccuracy, such as: construction methods of the apartments, age of the apartments, and natural breathing of the building within itself. In order to increase the accuracy of the spreadsheet more apartments need to be tested and more leakage libraries need to be obtained from ASHRAE. Also the spreadsheets results were never actually tested using a mitigation system because access to a mitigation system as well as an apartment that needed to be mitigated was not able to be obtained. Once this has been done the real accuracy of the spreadsheet can be determined. After this if the spreadsheet is still inaccurate the built-in correction factor can be altered to produce accurate results. The spreadsheet as a whole is considered a success because the product specifications were met and the spreadsheet outputs acceptable results for multiple apartments. </w:t>
      </w:r>
    </w:p>
    <w:p w:rsidR="009B7221" w:rsidRPr="00A41B32" w:rsidRDefault="009B7221" w:rsidP="0040417B">
      <w:pPr>
        <w:spacing w:line="480" w:lineRule="auto"/>
        <w:ind w:left="720"/>
        <w:rPr>
          <w:b/>
        </w:rPr>
      </w:pPr>
    </w:p>
    <w:p w:rsidR="009B7221" w:rsidRDefault="009B7221" w:rsidP="00A41B32">
      <w:pPr>
        <w:spacing w:line="480" w:lineRule="auto"/>
        <w:ind w:firstLine="720"/>
      </w:pPr>
    </w:p>
    <w:p w:rsidR="009B7221" w:rsidRDefault="009B7221" w:rsidP="00A41B32">
      <w:pPr>
        <w:spacing w:line="480" w:lineRule="auto"/>
        <w:ind w:firstLine="720"/>
      </w:pPr>
    </w:p>
    <w:p w:rsidR="009B7221" w:rsidRDefault="009B7221" w:rsidP="00A41B32">
      <w:pPr>
        <w:spacing w:line="480" w:lineRule="auto"/>
        <w:ind w:firstLine="720"/>
      </w:pPr>
    </w:p>
    <w:p w:rsidR="009B7221" w:rsidRDefault="009B7221" w:rsidP="00A41B32">
      <w:pPr>
        <w:spacing w:line="480" w:lineRule="auto"/>
        <w:ind w:firstLine="720"/>
      </w:pPr>
    </w:p>
    <w:p w:rsidR="009B7221" w:rsidRDefault="009B7221" w:rsidP="00A41B32">
      <w:pPr>
        <w:spacing w:line="480" w:lineRule="auto"/>
        <w:ind w:firstLine="720"/>
      </w:pPr>
    </w:p>
    <w:p w:rsidR="009B7221" w:rsidRDefault="009B7221" w:rsidP="00A41B32">
      <w:pPr>
        <w:spacing w:line="480" w:lineRule="auto"/>
        <w:ind w:firstLine="720"/>
      </w:pPr>
    </w:p>
    <w:p w:rsidR="009B7221" w:rsidRDefault="009B7221" w:rsidP="001A3749">
      <w:pPr>
        <w:spacing w:line="480" w:lineRule="auto"/>
        <w:jc w:val="center"/>
        <w:rPr>
          <w:b/>
        </w:rPr>
      </w:pPr>
    </w:p>
    <w:p w:rsidR="009B7221" w:rsidRDefault="009B7221" w:rsidP="0040417B">
      <w:pPr>
        <w:spacing w:line="480" w:lineRule="auto"/>
        <w:rPr>
          <w:b/>
        </w:rPr>
      </w:pPr>
    </w:p>
    <w:p w:rsidR="009B7221" w:rsidRDefault="009B7221" w:rsidP="001A3749">
      <w:pPr>
        <w:spacing w:line="480" w:lineRule="auto"/>
        <w:jc w:val="center"/>
        <w:rPr>
          <w:b/>
        </w:rPr>
      </w:pPr>
    </w:p>
    <w:p w:rsidR="009B7221" w:rsidRDefault="009B7221" w:rsidP="001A3749">
      <w:pPr>
        <w:spacing w:line="480" w:lineRule="auto"/>
        <w:jc w:val="center"/>
        <w:rPr>
          <w:b/>
        </w:rPr>
      </w:pPr>
      <w:r w:rsidRPr="00B20E01">
        <w:rPr>
          <w:b/>
        </w:rPr>
        <w:t>Appendix A – Works Cited</w:t>
      </w:r>
    </w:p>
    <w:p w:rsidR="009B7221" w:rsidRPr="00B20E01" w:rsidRDefault="009B7221" w:rsidP="001E39CB">
      <w:pPr>
        <w:spacing w:line="480" w:lineRule="auto"/>
      </w:pPr>
      <w:r w:rsidRPr="00B20E01">
        <w:t>(</w:t>
      </w:r>
      <w:r>
        <w:t>1</w:t>
      </w:r>
      <w:r w:rsidRPr="00B20E01">
        <w:t>)</w:t>
      </w:r>
      <w:r w:rsidRPr="00B20E01">
        <w:tab/>
        <w:t>“Radon Homepage.” U.S. Environmental Protection Agency. 15 September 2008.</w:t>
      </w:r>
    </w:p>
    <w:p w:rsidR="009B7221" w:rsidRDefault="009B7221" w:rsidP="001E39CB">
      <w:pPr>
        <w:spacing w:line="480" w:lineRule="auto"/>
      </w:pPr>
      <w:r w:rsidRPr="00B20E01">
        <w:tab/>
      </w:r>
      <w:r w:rsidRPr="00B20E01">
        <w:tab/>
      </w:r>
      <w:hyperlink r:id="rId50" w:history="1">
        <w:r w:rsidRPr="00B20E01">
          <w:rPr>
            <w:rStyle w:val="Hyperlink"/>
          </w:rPr>
          <w:t>http://www.epa.gov/iaq/radon</w:t>
        </w:r>
      </w:hyperlink>
      <w:r w:rsidRPr="00B20E01">
        <w:t xml:space="preserve"> </w:t>
      </w:r>
    </w:p>
    <w:p w:rsidR="009B7221" w:rsidRPr="00B20E01" w:rsidRDefault="009B7221" w:rsidP="001E39CB">
      <w:pPr>
        <w:spacing w:line="480" w:lineRule="auto"/>
      </w:pPr>
      <w:r w:rsidRPr="00B20E01">
        <w:t>(2)</w:t>
      </w:r>
      <w:r w:rsidRPr="00B20E01">
        <w:tab/>
        <w:t xml:space="preserve">“Alpha Decay.” </w:t>
      </w:r>
      <w:r w:rsidRPr="00B20E01">
        <w:rPr>
          <w:u w:val="single"/>
        </w:rPr>
        <w:t>Wikipedia</w:t>
      </w:r>
      <w:r w:rsidRPr="00B20E01">
        <w:t>. 20 November 2008.</w:t>
      </w:r>
    </w:p>
    <w:p w:rsidR="009B7221" w:rsidRDefault="009B7221" w:rsidP="001E39CB">
      <w:pPr>
        <w:spacing w:line="480" w:lineRule="auto"/>
      </w:pPr>
      <w:r w:rsidRPr="00B20E01">
        <w:tab/>
      </w:r>
      <w:r w:rsidRPr="00B20E01">
        <w:tab/>
      </w:r>
      <w:hyperlink r:id="rId51" w:history="1">
        <w:r w:rsidRPr="00B20E01">
          <w:rPr>
            <w:rStyle w:val="Hyperlink"/>
          </w:rPr>
          <w:t>http://en.wikipedia.org/wiki/Alpha_decay</w:t>
        </w:r>
      </w:hyperlink>
      <w:r w:rsidRPr="00B20E01">
        <w:t xml:space="preserve"> </w:t>
      </w:r>
    </w:p>
    <w:p w:rsidR="009B7221" w:rsidRPr="00B20E01" w:rsidRDefault="009B7221" w:rsidP="009373D8">
      <w:pPr>
        <w:spacing w:line="480" w:lineRule="auto"/>
      </w:pPr>
      <w:r>
        <w:t>(3</w:t>
      </w:r>
      <w:r w:rsidRPr="00B20E01">
        <w:t>)</w:t>
      </w:r>
      <w:r w:rsidRPr="00B20E01">
        <w:tab/>
        <w:t xml:space="preserve">“A Citizen’s Guide to Radon.” </w:t>
      </w:r>
      <w:r w:rsidRPr="00B20E01">
        <w:rPr>
          <w:u w:val="single"/>
        </w:rPr>
        <w:t>A Citizen’s Guide to Radon</w:t>
      </w:r>
      <w:r w:rsidRPr="00B20E01">
        <w:t>.</w:t>
      </w:r>
      <w:r w:rsidRPr="00B20E01">
        <w:tab/>
      </w:r>
      <w:r w:rsidRPr="00B20E01">
        <w:tab/>
      </w:r>
      <w:r w:rsidRPr="00B20E01">
        <w:tab/>
      </w:r>
      <w:r w:rsidRPr="00B20E01">
        <w:tab/>
        <w:t xml:space="preserve"> </w:t>
      </w:r>
      <w:r w:rsidRPr="00B20E01">
        <w:tab/>
      </w:r>
      <w:r w:rsidRPr="00B20E01">
        <w:tab/>
        <w:t>U.S. Environmental Protection Agency. 20 November 2008.</w:t>
      </w:r>
    </w:p>
    <w:p w:rsidR="009B7221" w:rsidRPr="00B20E01" w:rsidRDefault="009B7221" w:rsidP="009373D8">
      <w:pPr>
        <w:spacing w:line="480" w:lineRule="auto"/>
      </w:pPr>
      <w:r w:rsidRPr="00B20E01">
        <w:tab/>
      </w:r>
      <w:r w:rsidRPr="00B20E01">
        <w:tab/>
      </w:r>
      <w:hyperlink r:id="rId52" w:history="1">
        <w:r w:rsidRPr="00B20E01">
          <w:rPr>
            <w:rStyle w:val="Hyperlink"/>
          </w:rPr>
          <w:t>http://www.epa.gov/radon/pubs/citguide.html</w:t>
        </w:r>
      </w:hyperlink>
      <w:r w:rsidRPr="00B20E01">
        <w:t xml:space="preserve"> </w:t>
      </w:r>
    </w:p>
    <w:p w:rsidR="009B7221" w:rsidRPr="00B20E01" w:rsidRDefault="009B7221" w:rsidP="001E39CB">
      <w:pPr>
        <w:spacing w:line="480" w:lineRule="auto"/>
        <w:ind w:left="720" w:hanging="720"/>
      </w:pPr>
      <w:r>
        <w:t>(4</w:t>
      </w:r>
      <w:r w:rsidRPr="00B20E01">
        <w:t>)</w:t>
      </w:r>
      <w:r w:rsidRPr="00B20E01">
        <w:tab/>
        <w:t xml:space="preserve">“E-PERM Systems.” </w:t>
      </w:r>
      <w:r w:rsidRPr="00B20E01">
        <w:rPr>
          <w:u w:val="single"/>
        </w:rPr>
        <w:t>Radon Elec Inc.</w:t>
      </w:r>
      <w:r w:rsidRPr="00B20E01">
        <w:t xml:space="preserve"> 03 January 2009.   </w:t>
      </w:r>
    </w:p>
    <w:p w:rsidR="009B7221" w:rsidRDefault="009B7221" w:rsidP="001E39CB">
      <w:pPr>
        <w:spacing w:line="480" w:lineRule="auto"/>
        <w:ind w:left="720" w:hanging="720"/>
      </w:pPr>
      <w:r w:rsidRPr="00B20E01">
        <w:tab/>
      </w:r>
      <w:r w:rsidRPr="00B20E01">
        <w:tab/>
      </w:r>
      <w:hyperlink r:id="rId53" w:history="1">
        <w:r w:rsidRPr="00B20E01">
          <w:rPr>
            <w:rStyle w:val="Hyperlink"/>
          </w:rPr>
          <w:t>http://radelec.com//index.php?option=com_frontpage&amp;Itemid=1</w:t>
        </w:r>
      </w:hyperlink>
      <w:r w:rsidRPr="00B20E01">
        <w:t xml:space="preserve"> </w:t>
      </w:r>
    </w:p>
    <w:p w:rsidR="009B7221" w:rsidRDefault="009B7221" w:rsidP="001E39CB">
      <w:pPr>
        <w:spacing w:line="480" w:lineRule="auto"/>
        <w:ind w:left="720" w:hanging="720"/>
      </w:pPr>
      <w:r>
        <w:t>(5)</w:t>
      </w:r>
      <w:r>
        <w:tab/>
        <w:t xml:space="preserve">“Smoke for Scientific &amp; Industrial Applications.” E. Vernon Hill Inc. 18 March </w:t>
      </w:r>
    </w:p>
    <w:p w:rsidR="009B7221" w:rsidRPr="00394F75" w:rsidRDefault="009B7221" w:rsidP="001E39CB">
      <w:pPr>
        <w:spacing w:line="480" w:lineRule="auto"/>
        <w:ind w:left="720" w:hanging="720"/>
      </w:pPr>
      <w:r>
        <w:tab/>
      </w:r>
      <w:r>
        <w:tab/>
        <w:t xml:space="preserve">2009. </w:t>
      </w:r>
      <w:hyperlink r:id="rId54" w:history="1">
        <w:r w:rsidRPr="00BE01E0">
          <w:rPr>
            <w:rStyle w:val="Hyperlink"/>
          </w:rPr>
          <w:t>http://www.evhill.com/</w:t>
        </w:r>
      </w:hyperlink>
      <w:r>
        <w:t xml:space="preserve"> </w:t>
      </w:r>
    </w:p>
    <w:p w:rsidR="009B7221" w:rsidRPr="00B20E01" w:rsidRDefault="009B7221" w:rsidP="007C6B1B">
      <w:pPr>
        <w:spacing w:line="480" w:lineRule="auto"/>
      </w:pPr>
      <w:r>
        <w:t>(6</w:t>
      </w:r>
      <w:r w:rsidRPr="00B20E01">
        <w:t>)</w:t>
      </w:r>
      <w:r w:rsidRPr="00B20E01">
        <w:tab/>
        <w:t xml:space="preserve">“Blower Door System and Accessories.” </w:t>
      </w:r>
      <w:r w:rsidRPr="00B20E01">
        <w:rPr>
          <w:u w:val="single"/>
        </w:rPr>
        <w:t>The Energy Conservatory</w:t>
      </w:r>
      <w:r w:rsidRPr="00B20E01">
        <w:t xml:space="preserve">. </w:t>
      </w:r>
      <w:r w:rsidRPr="00B20E01">
        <w:tab/>
      </w:r>
      <w:r w:rsidRPr="00B20E01">
        <w:tab/>
      </w:r>
      <w:r w:rsidRPr="00B20E01">
        <w:tab/>
      </w:r>
      <w:r w:rsidRPr="00B20E01">
        <w:tab/>
        <w:t xml:space="preserve">16 November </w:t>
      </w:r>
      <w:r w:rsidRPr="00B20E01">
        <w:tab/>
        <w:t xml:space="preserve">2008. </w:t>
      </w:r>
    </w:p>
    <w:p w:rsidR="009B7221" w:rsidRPr="00B20E01" w:rsidRDefault="009B7221" w:rsidP="000F2912">
      <w:pPr>
        <w:spacing w:line="480" w:lineRule="auto"/>
      </w:pPr>
      <w:r w:rsidRPr="00B20E01">
        <w:tab/>
      </w:r>
      <w:r w:rsidRPr="00B20E01">
        <w:tab/>
      </w:r>
      <w:hyperlink r:id="rId55" w:history="1">
        <w:r w:rsidRPr="00B20E01">
          <w:rPr>
            <w:rStyle w:val="Hyperlink"/>
          </w:rPr>
          <w:t>http://www.energyconservatory.com/products/products1.htm</w:t>
        </w:r>
      </w:hyperlink>
    </w:p>
    <w:p w:rsidR="009B7221" w:rsidRPr="00B20E01" w:rsidRDefault="009B7221" w:rsidP="001E664B">
      <w:pPr>
        <w:spacing w:line="480" w:lineRule="auto"/>
      </w:pPr>
      <w:r>
        <w:t>(7</w:t>
      </w:r>
      <w:r w:rsidRPr="00B20E01">
        <w:t>)</w:t>
      </w:r>
      <w:r w:rsidRPr="00B20E01">
        <w:tab/>
        <w:t xml:space="preserve">Fang, Jin B Ph.D. and Persily, Andrew K, Ph.D. “Airflow and Radon Transport </w:t>
      </w:r>
      <w:r w:rsidRPr="00B20E01">
        <w:tab/>
      </w:r>
      <w:r w:rsidRPr="00B20E01">
        <w:tab/>
      </w:r>
      <w:r w:rsidRPr="00B20E01">
        <w:tab/>
        <w:t xml:space="preserve">Modeling In Four Large Buildings” </w:t>
      </w:r>
      <w:r w:rsidRPr="00B20E01">
        <w:rPr>
          <w:u w:val="single"/>
        </w:rPr>
        <w:t xml:space="preserve">National Institute of Science and  </w:t>
      </w:r>
      <w:r w:rsidRPr="00B20E01">
        <w:tab/>
      </w:r>
      <w:r w:rsidRPr="00B20E01">
        <w:tab/>
      </w:r>
      <w:r w:rsidRPr="00B20E01">
        <w:tab/>
      </w:r>
      <w:r w:rsidRPr="00B20E01">
        <w:rPr>
          <w:u w:val="single"/>
        </w:rPr>
        <w:t>Technology</w:t>
      </w:r>
      <w:r w:rsidRPr="00B20E01">
        <w:t>. 23 October 2008.</w:t>
      </w:r>
    </w:p>
    <w:p w:rsidR="009B7221" w:rsidRPr="00B20E01" w:rsidRDefault="009B7221" w:rsidP="00297E83">
      <w:pPr>
        <w:spacing w:line="480" w:lineRule="auto"/>
      </w:pPr>
      <w:r>
        <w:t>(8</w:t>
      </w:r>
      <w:r w:rsidRPr="00B20E01">
        <w:t>)</w:t>
      </w:r>
      <w:r w:rsidRPr="00B20E01">
        <w:tab/>
        <w:t xml:space="preserve">Fang, Jin B Ph.D. and Persily, Andrew K Ph.D. “Computer Simulations of </w:t>
      </w:r>
      <w:r w:rsidRPr="00B20E01">
        <w:tab/>
      </w:r>
      <w:r w:rsidRPr="00B20E01">
        <w:tab/>
      </w:r>
      <w:r w:rsidRPr="00B20E01">
        <w:tab/>
        <w:t xml:space="preserve">Airflow and Radon Transport in Four Large Buildings” April 1995. </w:t>
      </w:r>
      <w:r w:rsidRPr="00B20E01">
        <w:tab/>
      </w:r>
      <w:r w:rsidRPr="00B20E01">
        <w:tab/>
      </w:r>
      <w:r w:rsidRPr="00B20E01">
        <w:tab/>
      </w:r>
      <w:r w:rsidRPr="00B20E01">
        <w:rPr>
          <w:u w:val="single"/>
        </w:rPr>
        <w:t>National Institute of Science and Technology</w:t>
      </w:r>
    </w:p>
    <w:p w:rsidR="009B7221" w:rsidRPr="00B20E01" w:rsidRDefault="009B7221" w:rsidP="000F2912">
      <w:pPr>
        <w:spacing w:line="480" w:lineRule="auto"/>
      </w:pPr>
      <w:r w:rsidRPr="00B20E01">
        <w:rPr>
          <w:b/>
        </w:rPr>
        <w:t xml:space="preserve"> </w:t>
      </w:r>
      <w:r>
        <w:t>(9</w:t>
      </w:r>
      <w:r w:rsidRPr="00B20E01">
        <w:t>)</w:t>
      </w:r>
      <w:r w:rsidRPr="00B20E01">
        <w:rPr>
          <w:b/>
        </w:rPr>
        <w:tab/>
        <w:t>“</w:t>
      </w:r>
      <w:r w:rsidRPr="00B20E01">
        <w:t xml:space="preserve">Florida Building Codes.” </w:t>
      </w:r>
      <w:r w:rsidRPr="00B20E01">
        <w:rPr>
          <w:u w:val="single"/>
        </w:rPr>
        <w:t>The Florida Department of Community Affairs</w:t>
      </w:r>
      <w:r w:rsidRPr="00B20E01">
        <w:t xml:space="preserve">. 24 </w:t>
      </w:r>
      <w:r w:rsidRPr="00B20E01">
        <w:tab/>
      </w:r>
      <w:r w:rsidRPr="00B20E01">
        <w:tab/>
      </w:r>
      <w:r w:rsidRPr="00B20E01">
        <w:tab/>
        <w:t xml:space="preserve">November 2008. </w:t>
      </w:r>
      <w:hyperlink r:id="rId56" w:history="1">
        <w:r w:rsidRPr="00B20E01">
          <w:rPr>
            <w:rStyle w:val="Hyperlink"/>
          </w:rPr>
          <w:t>http://www.floridabuilding.org/BCISOld/bc/default.asp</w:t>
        </w:r>
      </w:hyperlink>
      <w:r w:rsidRPr="00B20E01">
        <w:t xml:space="preserve"> </w:t>
      </w:r>
    </w:p>
    <w:p w:rsidR="009B7221" w:rsidRPr="00B20E01" w:rsidRDefault="009B7221" w:rsidP="000F2912">
      <w:pPr>
        <w:spacing w:line="480" w:lineRule="auto"/>
      </w:pPr>
      <w:r>
        <w:t>(10</w:t>
      </w:r>
      <w:r w:rsidRPr="00B20E01">
        <w:t>)</w:t>
      </w:r>
      <w:r w:rsidRPr="00B20E01">
        <w:tab/>
        <w:t xml:space="preserve">“Radon in Your Home.” </w:t>
      </w:r>
      <w:r w:rsidRPr="00B20E01">
        <w:rPr>
          <w:u w:val="single"/>
        </w:rPr>
        <w:t>Accurate Radon Services</w:t>
      </w:r>
      <w:r w:rsidRPr="00B20E01">
        <w:t>. 24 November 2008.</w:t>
      </w:r>
    </w:p>
    <w:p w:rsidR="009B7221" w:rsidRDefault="009B7221" w:rsidP="000F2912">
      <w:pPr>
        <w:spacing w:line="480" w:lineRule="auto"/>
      </w:pPr>
      <w:r w:rsidRPr="00B20E01">
        <w:tab/>
      </w:r>
      <w:r w:rsidRPr="00B20E01">
        <w:tab/>
      </w:r>
      <w:hyperlink r:id="rId57" w:history="1">
        <w:r w:rsidRPr="00B20E01">
          <w:rPr>
            <w:rStyle w:val="Hyperlink"/>
          </w:rPr>
          <w:t>http://www.accurateradonservicesllc.com</w:t>
        </w:r>
      </w:hyperlink>
      <w:r w:rsidRPr="00B20E01">
        <w:t xml:space="preserve"> </w:t>
      </w:r>
    </w:p>
    <w:p w:rsidR="009B7221" w:rsidRDefault="009B7221" w:rsidP="000F2912">
      <w:pPr>
        <w:spacing w:line="480" w:lineRule="auto"/>
        <w:rPr>
          <w:u w:val="single"/>
        </w:rPr>
      </w:pPr>
      <w:r>
        <w:t>(11)</w:t>
      </w:r>
      <w:r>
        <w:tab/>
        <w:t xml:space="preserve">Roberson, Judy Alice. </w:t>
      </w:r>
      <w:r>
        <w:rPr>
          <w:u w:val="single"/>
        </w:rPr>
        <w:t xml:space="preserve">Effect of Building Airtightness and Fan Size on the </w:t>
      </w:r>
    </w:p>
    <w:p w:rsidR="009B7221" w:rsidRDefault="009B7221" w:rsidP="00EB7CED">
      <w:pPr>
        <w:spacing w:line="480" w:lineRule="auto"/>
        <w:ind w:left="1440"/>
      </w:pPr>
      <w:r>
        <w:rPr>
          <w:u w:val="single"/>
        </w:rPr>
        <w:t xml:space="preserve">Performance of Mechanical Ventilation Systems in New U.S. Houses  </w:t>
      </w:r>
      <w:r>
        <w:t xml:space="preserve">December 2003. University of California, Berkeley. 14 March 2009. </w:t>
      </w:r>
    </w:p>
    <w:p w:rsidR="009B7221" w:rsidRPr="00B20E01" w:rsidRDefault="009B7221" w:rsidP="000F2912">
      <w:pPr>
        <w:spacing w:line="480" w:lineRule="auto"/>
      </w:pPr>
      <w:r>
        <w:t xml:space="preserve"> (12</w:t>
      </w:r>
      <w:r w:rsidRPr="00B20E01">
        <w:t>)</w:t>
      </w:r>
      <w:r w:rsidRPr="00B20E01">
        <w:tab/>
        <w:t xml:space="preserve">Walton, George. </w:t>
      </w:r>
      <w:r w:rsidRPr="00B20E01">
        <w:rPr>
          <w:b/>
        </w:rPr>
        <w:t>“</w:t>
      </w:r>
      <w:r w:rsidRPr="00B20E01">
        <w:t xml:space="preserve">CONTAM 2.4 User Guide and Program Documentation.” </w:t>
      </w:r>
      <w:r w:rsidRPr="00B20E01">
        <w:tab/>
      </w:r>
      <w:r w:rsidRPr="00B20E01">
        <w:tab/>
      </w:r>
      <w:r w:rsidRPr="00B20E01">
        <w:tab/>
        <w:t>September 2008. National Institute of Science and Technology (NIST).</w:t>
      </w:r>
    </w:p>
    <w:p w:rsidR="009B7221" w:rsidRPr="00B20E01" w:rsidRDefault="009B7221" w:rsidP="0012375E">
      <w:pPr>
        <w:spacing w:line="480" w:lineRule="auto"/>
      </w:pPr>
      <w:r w:rsidRPr="00B20E01">
        <w:tab/>
      </w:r>
      <w:r w:rsidRPr="00B20E01">
        <w:tab/>
      </w:r>
      <w:hyperlink r:id="rId58" w:history="1">
        <w:r w:rsidRPr="00B20E01">
          <w:rPr>
            <w:rStyle w:val="Hyperlink"/>
          </w:rPr>
          <w:t>http://www.bfrl.nist.gov/IAQanalysis/docs/NISTIR_7251c.pdf</w:t>
        </w:r>
      </w:hyperlink>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Pr="0012375E" w:rsidRDefault="009B7221" w:rsidP="00AC1610">
      <w:pPr>
        <w:spacing w:line="480" w:lineRule="auto"/>
        <w:jc w:val="center"/>
        <w:rPr>
          <w:b/>
        </w:rPr>
      </w:pPr>
      <w:r>
        <w:rPr>
          <w:b/>
        </w:rPr>
        <w:t>Appendix B – ASHARE Standard 136-1993</w:t>
      </w:r>
    </w:p>
    <w:p w:rsidR="009B7221" w:rsidRDefault="009B7221" w:rsidP="00AC1610">
      <w:pPr>
        <w:spacing w:line="480" w:lineRule="auto"/>
        <w:jc w:val="center"/>
        <w:rPr>
          <w:b/>
        </w:rPr>
      </w:pPr>
      <w:r w:rsidRPr="00F90394">
        <w:rPr>
          <w:b/>
        </w:rPr>
        <w:pict>
          <v:shape id="_x0000_i1059" type="#_x0000_t75" style="width:434.25pt;height:610.5pt">
            <v:imagedata r:id="rId59" o:title=""/>
          </v:shape>
        </w:pict>
      </w:r>
    </w:p>
    <w:p w:rsidR="009B7221" w:rsidRDefault="009B7221" w:rsidP="00AC1610">
      <w:pPr>
        <w:spacing w:line="480" w:lineRule="auto"/>
        <w:jc w:val="center"/>
        <w:rPr>
          <w:b/>
        </w:rPr>
      </w:pPr>
      <w:r w:rsidRPr="00F90394">
        <w:rPr>
          <w:b/>
        </w:rPr>
        <w:pict>
          <v:shape id="_x0000_i1060" type="#_x0000_t75" style="width:426.75pt;height:636.75pt">
            <v:imagedata r:id="rId60" o:title=""/>
          </v:shape>
        </w:pict>
      </w:r>
    </w:p>
    <w:p w:rsidR="009B7221" w:rsidRPr="00AC1610" w:rsidRDefault="009B7221" w:rsidP="00AC1610">
      <w:pPr>
        <w:spacing w:line="480" w:lineRule="auto"/>
        <w:jc w:val="center"/>
        <w:rPr>
          <w:b/>
        </w:rPr>
      </w:pPr>
      <w:r w:rsidRPr="00F90394">
        <w:rPr>
          <w:b/>
        </w:rPr>
        <w:pict>
          <v:shape id="_x0000_i1061" type="#_x0000_t75" style="width:472.5pt;height:525pt">
            <v:imagedata r:id="rId61" o:title=""/>
          </v:shape>
        </w:pict>
      </w:r>
    </w:p>
    <w:p w:rsidR="009B7221" w:rsidRPr="00AC1610" w:rsidRDefault="009B7221" w:rsidP="00AC1610">
      <w:pPr>
        <w:spacing w:line="480" w:lineRule="auto"/>
        <w:jc w:val="center"/>
        <w:rPr>
          <w:b/>
        </w:rPr>
      </w:pPr>
    </w:p>
    <w:p w:rsidR="009B7221" w:rsidRPr="00AC1610" w:rsidRDefault="009B7221" w:rsidP="00AC1610">
      <w:pPr>
        <w:spacing w:line="480" w:lineRule="auto"/>
        <w:jc w:val="center"/>
        <w:rPr>
          <w:b/>
        </w:rPr>
      </w:pPr>
    </w:p>
    <w:p w:rsidR="009B7221" w:rsidRPr="00AC1610" w:rsidRDefault="009B7221" w:rsidP="00AC1610">
      <w:pPr>
        <w:spacing w:line="480" w:lineRule="auto"/>
        <w:jc w:val="center"/>
        <w:rPr>
          <w:b/>
        </w:rPr>
      </w:pPr>
    </w:p>
    <w:p w:rsidR="009B7221" w:rsidRPr="00AC1610" w:rsidRDefault="009B7221" w:rsidP="00AC1610">
      <w:pPr>
        <w:spacing w:line="480" w:lineRule="auto"/>
        <w:jc w:val="center"/>
        <w:rPr>
          <w:b/>
        </w:rPr>
      </w:pPr>
    </w:p>
    <w:p w:rsidR="009B7221" w:rsidRDefault="009B7221" w:rsidP="00AC1610">
      <w:pPr>
        <w:spacing w:line="480" w:lineRule="auto"/>
        <w:jc w:val="center"/>
        <w:rPr>
          <w:b/>
        </w:rPr>
      </w:pPr>
      <w:r w:rsidRPr="00F90394">
        <w:rPr>
          <w:b/>
        </w:rPr>
        <w:pict>
          <v:shape id="_x0000_i1062" type="#_x0000_t75" style="width:427.5pt;height:615.75pt">
            <v:imagedata r:id="rId62" o:title=""/>
          </v:shape>
        </w:pict>
      </w:r>
    </w:p>
    <w:p w:rsidR="009B7221" w:rsidRDefault="009B7221" w:rsidP="00AC1610">
      <w:pPr>
        <w:spacing w:line="480" w:lineRule="auto"/>
        <w:jc w:val="center"/>
        <w:rPr>
          <w:b/>
        </w:rPr>
      </w:pPr>
      <w:r w:rsidRPr="00F90394">
        <w:rPr>
          <w:b/>
        </w:rPr>
        <w:pict>
          <v:shape id="_x0000_i1063" type="#_x0000_t75" style="width:424.5pt;height:585.75pt">
            <v:imagedata r:id="rId63" o:title=""/>
          </v:shape>
        </w:pict>
      </w:r>
    </w:p>
    <w:p w:rsidR="009B7221" w:rsidRDefault="009B7221" w:rsidP="00AC1610">
      <w:pPr>
        <w:spacing w:line="480" w:lineRule="auto"/>
        <w:jc w:val="center"/>
        <w:rPr>
          <w:b/>
        </w:rPr>
      </w:pPr>
    </w:p>
    <w:p w:rsidR="009B7221" w:rsidRDefault="009B7221" w:rsidP="00AC1610">
      <w:pPr>
        <w:spacing w:line="480" w:lineRule="auto"/>
        <w:jc w:val="center"/>
        <w:rPr>
          <w:b/>
        </w:rPr>
      </w:pPr>
      <w:r w:rsidRPr="00F90394">
        <w:rPr>
          <w:b/>
        </w:rPr>
        <w:pict>
          <v:shape id="_x0000_i1064" type="#_x0000_t75" style="width:427.5pt;height:607.5pt">
            <v:imagedata r:id="rId64" o:title=""/>
          </v:shape>
        </w:pict>
      </w:r>
    </w:p>
    <w:p w:rsidR="009B7221" w:rsidRDefault="009B7221" w:rsidP="00AC1610">
      <w:pPr>
        <w:spacing w:line="480" w:lineRule="auto"/>
        <w:jc w:val="center"/>
        <w:rPr>
          <w:b/>
        </w:rPr>
      </w:pPr>
    </w:p>
    <w:p w:rsidR="009B7221" w:rsidRDefault="009B7221" w:rsidP="00AC1610">
      <w:pPr>
        <w:spacing w:line="480" w:lineRule="auto"/>
        <w:jc w:val="center"/>
        <w:rPr>
          <w:b/>
        </w:rPr>
      </w:pPr>
      <w:r w:rsidRPr="00F90394">
        <w:rPr>
          <w:b/>
        </w:rPr>
        <w:pict>
          <v:shape id="_x0000_i1065" type="#_x0000_t75" style="width:421.5pt;height:413.25pt">
            <v:imagedata r:id="rId65" o:title=""/>
          </v:shape>
        </w:pict>
      </w: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p>
    <w:p w:rsidR="009B7221" w:rsidRDefault="009B7221" w:rsidP="00AC1610">
      <w:pPr>
        <w:spacing w:line="480" w:lineRule="auto"/>
        <w:jc w:val="center"/>
        <w:rPr>
          <w:b/>
        </w:rPr>
      </w:pPr>
      <w:r w:rsidRPr="00F90394">
        <w:rPr>
          <w:b/>
        </w:rPr>
        <w:pict>
          <v:shape id="_x0000_i1066" type="#_x0000_t75" style="width:424.5pt;height:615.75pt">
            <v:imagedata r:id="rId66" o:title=""/>
          </v:shape>
        </w:pict>
      </w:r>
    </w:p>
    <w:p w:rsidR="009B7221" w:rsidRDefault="009B7221" w:rsidP="00AC1610">
      <w:pPr>
        <w:spacing w:line="480" w:lineRule="auto"/>
        <w:jc w:val="center"/>
        <w:rPr>
          <w:b/>
        </w:rPr>
      </w:pPr>
      <w:r w:rsidRPr="00F90394">
        <w:rPr>
          <w:b/>
        </w:rPr>
        <w:pict>
          <v:shape id="_x0000_i1067" type="#_x0000_t75" style="width:429pt;height:625.5pt">
            <v:imagedata r:id="rId67" o:title=""/>
          </v:shape>
        </w:pict>
      </w:r>
    </w:p>
    <w:p w:rsidR="009B7221" w:rsidRDefault="009B7221" w:rsidP="00AC1610">
      <w:pPr>
        <w:spacing w:line="480" w:lineRule="auto"/>
        <w:jc w:val="center"/>
        <w:rPr>
          <w:b/>
        </w:rPr>
      </w:pPr>
      <w:r w:rsidRPr="00F90394">
        <w:rPr>
          <w:b/>
        </w:rPr>
        <w:pict>
          <v:shape id="_x0000_i1068" type="#_x0000_t75" style="width:429pt;height:627.75pt">
            <v:imagedata r:id="rId68" o:title=""/>
          </v:shape>
        </w:pict>
      </w:r>
    </w:p>
    <w:p w:rsidR="009B7221" w:rsidRDefault="009B7221" w:rsidP="00AC1610">
      <w:pPr>
        <w:spacing w:line="480" w:lineRule="auto"/>
        <w:jc w:val="center"/>
        <w:rPr>
          <w:b/>
        </w:rPr>
      </w:pPr>
      <w:r w:rsidRPr="00F90394">
        <w:rPr>
          <w:b/>
        </w:rPr>
        <w:pict>
          <v:shape id="_x0000_i1069" type="#_x0000_t75" style="width:427.5pt;height:615pt">
            <v:imagedata r:id="rId69" o:title=""/>
          </v:shape>
        </w:pict>
      </w:r>
    </w:p>
    <w:p w:rsidR="009B7221" w:rsidRDefault="009B7221" w:rsidP="00AC1610">
      <w:pPr>
        <w:spacing w:line="480" w:lineRule="auto"/>
        <w:jc w:val="center"/>
        <w:rPr>
          <w:b/>
        </w:rPr>
      </w:pPr>
      <w:r w:rsidRPr="00F90394">
        <w:rPr>
          <w:b/>
        </w:rPr>
        <w:pict>
          <v:shape id="_x0000_i1070" type="#_x0000_t75" style="width:426pt;height:617.25pt">
            <v:imagedata r:id="rId70" o:title=""/>
          </v:shape>
        </w:pict>
      </w:r>
    </w:p>
    <w:p w:rsidR="009B7221" w:rsidRDefault="009B7221" w:rsidP="00AC1610">
      <w:pPr>
        <w:spacing w:line="480" w:lineRule="auto"/>
        <w:jc w:val="center"/>
        <w:rPr>
          <w:b/>
        </w:rPr>
      </w:pPr>
      <w:r>
        <w:rPr>
          <w:b/>
        </w:rPr>
        <w:t>Appendix C – A Critique of ASHRAE Standard 62.2-2003</w:t>
      </w:r>
    </w:p>
    <w:p w:rsidR="009B7221" w:rsidRDefault="009B7221" w:rsidP="00AC1610">
      <w:pPr>
        <w:spacing w:line="480" w:lineRule="auto"/>
        <w:jc w:val="center"/>
        <w:rPr>
          <w:b/>
        </w:rPr>
      </w:pPr>
      <w:r w:rsidRPr="00F90394">
        <w:rPr>
          <w:b/>
        </w:rPr>
        <w:pict>
          <v:shape id="_x0000_i1071" type="#_x0000_t75" style="width:425.25pt;height:597pt">
            <v:imagedata r:id="rId71" o:title=""/>
          </v:shape>
        </w:pict>
      </w:r>
    </w:p>
    <w:p w:rsidR="009B7221" w:rsidRDefault="009B7221" w:rsidP="00AC1610">
      <w:pPr>
        <w:spacing w:line="480" w:lineRule="auto"/>
        <w:jc w:val="center"/>
        <w:rPr>
          <w:b/>
        </w:rPr>
      </w:pPr>
      <w:r w:rsidRPr="00F90394">
        <w:rPr>
          <w:b/>
        </w:rPr>
        <w:pict>
          <v:shape id="_x0000_i1072" type="#_x0000_t75" style="width:425.25pt;height:625.5pt">
            <v:imagedata r:id="rId72" o:title=""/>
          </v:shape>
        </w:pict>
      </w:r>
    </w:p>
    <w:p w:rsidR="009B7221" w:rsidRDefault="009B7221" w:rsidP="00AC1610">
      <w:pPr>
        <w:spacing w:line="480" w:lineRule="auto"/>
        <w:jc w:val="center"/>
        <w:rPr>
          <w:b/>
        </w:rPr>
      </w:pPr>
      <w:r w:rsidRPr="00F90394">
        <w:rPr>
          <w:b/>
        </w:rPr>
        <w:pict>
          <v:shape id="_x0000_i1073" type="#_x0000_t75" style="width:426pt;height:643.5pt">
            <v:imagedata r:id="rId73" o:title=""/>
          </v:shape>
        </w:pict>
      </w:r>
    </w:p>
    <w:p w:rsidR="009B7221" w:rsidRDefault="009B7221" w:rsidP="00AC1610">
      <w:pPr>
        <w:spacing w:line="480" w:lineRule="auto"/>
        <w:jc w:val="center"/>
        <w:rPr>
          <w:b/>
        </w:rPr>
      </w:pPr>
      <w:r w:rsidRPr="00F90394">
        <w:rPr>
          <w:b/>
        </w:rPr>
        <w:pict>
          <v:shape id="_x0000_i1074" type="#_x0000_t75" style="width:428.25pt;height:633pt">
            <v:imagedata r:id="rId74" o:title=""/>
          </v:shape>
        </w:pict>
      </w:r>
    </w:p>
    <w:p w:rsidR="009B7221" w:rsidRDefault="009B7221" w:rsidP="00D93F97">
      <w:pPr>
        <w:spacing w:line="480" w:lineRule="auto"/>
        <w:jc w:val="center"/>
        <w:rPr>
          <w:b/>
        </w:rPr>
      </w:pPr>
      <w:r w:rsidRPr="00F90394">
        <w:rPr>
          <w:b/>
        </w:rPr>
        <w:pict>
          <v:shape id="_x0000_i1075" type="#_x0000_t75" style="width:426.75pt;height:617.25pt">
            <v:imagedata r:id="rId75" o:title=""/>
          </v:shape>
        </w:pict>
      </w:r>
    </w:p>
    <w:p w:rsidR="009B7221" w:rsidRDefault="009B7221" w:rsidP="00D93F97">
      <w:pPr>
        <w:spacing w:line="480" w:lineRule="auto"/>
        <w:jc w:val="center"/>
        <w:rPr>
          <w:b/>
        </w:rPr>
      </w:pPr>
      <w:r w:rsidRPr="00F90394">
        <w:rPr>
          <w:b/>
        </w:rPr>
        <w:pict>
          <v:shape id="_x0000_i1076" type="#_x0000_t75" style="width:423pt;height:508.5pt">
            <v:imagedata r:id="rId76" o:title=""/>
          </v:shape>
        </w:pict>
      </w:r>
    </w:p>
    <w:p w:rsidR="009B7221" w:rsidRDefault="009B7221" w:rsidP="00D93F97">
      <w:pPr>
        <w:spacing w:line="480" w:lineRule="auto"/>
        <w:jc w:val="center"/>
        <w:rPr>
          <w:b/>
        </w:rPr>
      </w:pPr>
    </w:p>
    <w:p w:rsidR="009B7221" w:rsidRDefault="009B7221" w:rsidP="00D93F97">
      <w:pPr>
        <w:spacing w:line="480" w:lineRule="auto"/>
        <w:jc w:val="center"/>
        <w:rPr>
          <w:b/>
        </w:rPr>
      </w:pPr>
    </w:p>
    <w:p w:rsidR="009B7221" w:rsidRDefault="009B7221" w:rsidP="00D93F97">
      <w:pPr>
        <w:spacing w:line="480" w:lineRule="auto"/>
        <w:jc w:val="center"/>
        <w:rPr>
          <w:b/>
        </w:rPr>
      </w:pPr>
    </w:p>
    <w:p w:rsidR="009B7221" w:rsidRDefault="009B7221" w:rsidP="00D93F97">
      <w:pPr>
        <w:spacing w:line="480" w:lineRule="auto"/>
        <w:jc w:val="center"/>
        <w:rPr>
          <w:b/>
        </w:rPr>
      </w:pPr>
    </w:p>
    <w:p w:rsidR="009B7221" w:rsidRDefault="009B7221" w:rsidP="00D93F97">
      <w:pPr>
        <w:spacing w:line="480" w:lineRule="auto"/>
        <w:jc w:val="center"/>
        <w:rPr>
          <w:b/>
        </w:rPr>
      </w:pPr>
    </w:p>
    <w:p w:rsidR="009B7221" w:rsidRDefault="009B7221" w:rsidP="00D93F97">
      <w:pPr>
        <w:spacing w:line="480" w:lineRule="auto"/>
        <w:jc w:val="center"/>
        <w:rPr>
          <w:b/>
        </w:rPr>
      </w:pPr>
      <w:r>
        <w:rPr>
          <w:b/>
        </w:rPr>
        <w:t>Appendix D – CONTAM User Manual (Theoretical Background)</w:t>
      </w:r>
    </w:p>
    <w:p w:rsidR="009B7221" w:rsidRDefault="009B7221" w:rsidP="000F2912">
      <w:pPr>
        <w:spacing w:line="480" w:lineRule="auto"/>
        <w:rPr>
          <w:b/>
        </w:rPr>
      </w:pPr>
      <w:r w:rsidRPr="00F90394">
        <w:rPr>
          <w:b/>
        </w:rPr>
        <w:pict>
          <v:shape id="_x0000_i1077" type="#_x0000_t75" style="width:431.25pt;height:584.25pt">
            <v:imagedata r:id="rId77" o:title=""/>
          </v:shape>
        </w:pict>
      </w:r>
    </w:p>
    <w:p w:rsidR="009B7221" w:rsidRDefault="009B7221" w:rsidP="00EF149B">
      <w:pPr>
        <w:spacing w:line="480" w:lineRule="auto"/>
        <w:rPr>
          <w:b/>
        </w:rPr>
      </w:pPr>
      <w:r w:rsidRPr="00F90394">
        <w:rPr>
          <w:b/>
        </w:rPr>
        <w:pict>
          <v:shape id="_x0000_i1078" type="#_x0000_t75" style="width:426.75pt;height:572.25pt">
            <v:imagedata r:id="rId78" o:title=""/>
          </v:shape>
        </w:pict>
      </w:r>
    </w:p>
    <w:p w:rsidR="009B7221" w:rsidRDefault="009B7221" w:rsidP="000F2912">
      <w:pPr>
        <w:spacing w:line="480" w:lineRule="auto"/>
        <w:rPr>
          <w:b/>
        </w:rPr>
      </w:pPr>
      <w:r w:rsidRPr="00F90394">
        <w:rPr>
          <w:b/>
        </w:rPr>
        <w:pict>
          <v:shape id="_x0000_i1079" type="#_x0000_t75" style="width:428.25pt;height:580.5pt">
            <v:imagedata r:id="rId79" o:title=""/>
          </v:shape>
        </w:pict>
      </w:r>
    </w:p>
    <w:p w:rsidR="009B7221" w:rsidRDefault="009B7221" w:rsidP="000F2912">
      <w:pPr>
        <w:spacing w:line="480" w:lineRule="auto"/>
        <w:rPr>
          <w:b/>
        </w:rPr>
      </w:pPr>
      <w:r w:rsidRPr="00F90394">
        <w:rPr>
          <w:b/>
        </w:rPr>
        <w:pict>
          <v:shape id="_x0000_i1080" type="#_x0000_t75" style="width:429pt;height:539.25pt">
            <v:imagedata r:id="rId80" o:title=""/>
          </v:shape>
        </w:pict>
      </w:r>
    </w:p>
    <w:p w:rsidR="009B7221" w:rsidRDefault="009B7221" w:rsidP="000F2912">
      <w:pPr>
        <w:spacing w:line="480" w:lineRule="auto"/>
        <w:rPr>
          <w:b/>
        </w:rPr>
      </w:pPr>
      <w:r w:rsidRPr="00F90394">
        <w:rPr>
          <w:b/>
        </w:rPr>
        <w:pict>
          <v:shape id="_x0000_i1081" type="#_x0000_t75" style="width:428.25pt;height:600pt">
            <v:imagedata r:id="rId81" o:title=""/>
          </v:shape>
        </w:pict>
      </w:r>
    </w:p>
    <w:p w:rsidR="009B7221" w:rsidRDefault="009B7221" w:rsidP="000F2912">
      <w:pPr>
        <w:spacing w:line="480" w:lineRule="auto"/>
        <w:rPr>
          <w:b/>
        </w:rPr>
      </w:pPr>
      <w:r w:rsidRPr="00F90394">
        <w:rPr>
          <w:b/>
        </w:rPr>
        <w:pict>
          <v:shape id="_x0000_i1082" type="#_x0000_t75" style="width:430.5pt;height:575.25pt">
            <v:imagedata r:id="rId82" o:title=""/>
          </v:shape>
        </w:pict>
      </w:r>
    </w:p>
    <w:p w:rsidR="009B7221" w:rsidRDefault="009B7221" w:rsidP="000F2912">
      <w:pPr>
        <w:spacing w:line="480" w:lineRule="auto"/>
        <w:rPr>
          <w:b/>
        </w:rPr>
      </w:pPr>
      <w:r w:rsidRPr="00F90394">
        <w:rPr>
          <w:b/>
        </w:rPr>
        <w:pict>
          <v:shape id="_x0000_i1083" type="#_x0000_t75" style="width:428.25pt;height:559.5pt">
            <v:imagedata r:id="rId83" o:title=""/>
          </v:shape>
        </w:pict>
      </w:r>
    </w:p>
    <w:p w:rsidR="009B7221" w:rsidRDefault="009B7221" w:rsidP="000F2912">
      <w:pPr>
        <w:spacing w:line="480" w:lineRule="auto"/>
        <w:rPr>
          <w:b/>
        </w:rPr>
      </w:pPr>
      <w:r w:rsidRPr="00F90394">
        <w:rPr>
          <w:b/>
        </w:rPr>
        <w:pict>
          <v:shape id="_x0000_i1084" type="#_x0000_t75" style="width:426.75pt;height:565.5pt">
            <v:imagedata r:id="rId84" o:title=""/>
          </v:shape>
        </w:pict>
      </w:r>
    </w:p>
    <w:p w:rsidR="009B7221" w:rsidRDefault="009B7221" w:rsidP="000F2912">
      <w:pPr>
        <w:spacing w:line="480" w:lineRule="auto"/>
        <w:rPr>
          <w:b/>
        </w:rPr>
      </w:pPr>
      <w:r w:rsidRPr="00F90394">
        <w:rPr>
          <w:b/>
        </w:rPr>
        <w:pict>
          <v:shape id="_x0000_i1085" type="#_x0000_t75" style="width:428.25pt;height:8in">
            <v:imagedata r:id="rId85" o:title=""/>
          </v:shape>
        </w:pict>
      </w:r>
    </w:p>
    <w:p w:rsidR="009B7221" w:rsidRDefault="009B7221" w:rsidP="000F2912">
      <w:pPr>
        <w:spacing w:line="480" w:lineRule="auto"/>
        <w:rPr>
          <w:b/>
        </w:rPr>
      </w:pPr>
      <w:r w:rsidRPr="00F90394">
        <w:rPr>
          <w:b/>
        </w:rPr>
        <w:pict>
          <v:shape id="_x0000_i1086" type="#_x0000_t75" style="width:427.5pt;height:581.25pt">
            <v:imagedata r:id="rId86" o:title=""/>
          </v:shape>
        </w:pict>
      </w:r>
    </w:p>
    <w:p w:rsidR="009B7221" w:rsidRDefault="009B7221" w:rsidP="000F2912">
      <w:pPr>
        <w:spacing w:line="480" w:lineRule="auto"/>
        <w:rPr>
          <w:b/>
        </w:rPr>
      </w:pPr>
      <w:r w:rsidRPr="00F90394">
        <w:rPr>
          <w:b/>
        </w:rPr>
        <w:pict>
          <v:shape id="_x0000_i1087" type="#_x0000_t75" style="width:424.5pt;height:577.5pt">
            <v:imagedata r:id="rId87" o:title=""/>
          </v:shape>
        </w:pict>
      </w:r>
    </w:p>
    <w:p w:rsidR="009B7221" w:rsidRDefault="009B7221" w:rsidP="000F2912">
      <w:pPr>
        <w:spacing w:line="480" w:lineRule="auto"/>
        <w:rPr>
          <w:b/>
        </w:rPr>
      </w:pPr>
      <w:r w:rsidRPr="00F90394">
        <w:rPr>
          <w:b/>
        </w:rPr>
        <w:pict>
          <v:shape id="_x0000_i1088" type="#_x0000_t75" style="width:431.25pt;height:604.5pt">
            <v:imagedata r:id="rId88" o:title=""/>
          </v:shape>
        </w:pict>
      </w:r>
      <w:r w:rsidRPr="00F90394">
        <w:rPr>
          <w:b/>
        </w:rPr>
        <w:pict>
          <v:shape id="_x0000_i1089" type="#_x0000_t75" style="width:426.75pt;height:567pt">
            <v:imagedata r:id="rId89" o:title=""/>
          </v:shape>
        </w:pict>
      </w:r>
    </w:p>
    <w:p w:rsidR="009B7221" w:rsidRDefault="009B7221" w:rsidP="000F2912">
      <w:pPr>
        <w:spacing w:line="480" w:lineRule="auto"/>
        <w:rPr>
          <w:b/>
        </w:rPr>
      </w:pPr>
      <w:r w:rsidRPr="00F90394">
        <w:rPr>
          <w:b/>
        </w:rPr>
        <w:pict>
          <v:shape id="_x0000_i1090" type="#_x0000_t75" style="width:426.75pt;height:595.5pt">
            <v:imagedata r:id="rId90" o:title=""/>
          </v:shape>
        </w:pict>
      </w:r>
    </w:p>
    <w:p w:rsidR="009B7221" w:rsidRDefault="009B7221" w:rsidP="000F2912">
      <w:pPr>
        <w:spacing w:line="480" w:lineRule="auto"/>
        <w:rPr>
          <w:b/>
        </w:rPr>
      </w:pPr>
      <w:r w:rsidRPr="00F90394">
        <w:rPr>
          <w:b/>
        </w:rPr>
        <w:pict>
          <v:shape id="_x0000_i1091" type="#_x0000_t75" style="width:431.25pt;height:590.25pt">
            <v:imagedata r:id="rId91" o:title=""/>
          </v:shape>
        </w:pict>
      </w:r>
    </w:p>
    <w:p w:rsidR="009B7221" w:rsidRDefault="009B7221" w:rsidP="000F2912">
      <w:pPr>
        <w:spacing w:line="480" w:lineRule="auto"/>
        <w:rPr>
          <w:b/>
        </w:rPr>
      </w:pPr>
      <w:r w:rsidRPr="00F90394">
        <w:rPr>
          <w:b/>
        </w:rPr>
        <w:pict>
          <v:shape id="_x0000_i1092" type="#_x0000_t75" style="width:429pt;height:597.75pt">
            <v:imagedata r:id="rId92" o:title=""/>
          </v:shape>
        </w:pict>
      </w:r>
    </w:p>
    <w:p w:rsidR="009B7221" w:rsidRDefault="009B7221" w:rsidP="000F2912">
      <w:pPr>
        <w:spacing w:line="480" w:lineRule="auto"/>
        <w:rPr>
          <w:b/>
        </w:rPr>
      </w:pPr>
      <w:r w:rsidRPr="00F90394">
        <w:rPr>
          <w:b/>
        </w:rPr>
        <w:pict>
          <v:shape id="_x0000_i1093" type="#_x0000_t75" style="width:426.75pt;height:579pt">
            <v:imagedata r:id="rId93" o:title=""/>
          </v:shape>
        </w:pict>
      </w:r>
    </w:p>
    <w:p w:rsidR="009B7221" w:rsidRDefault="009B7221" w:rsidP="000F2912">
      <w:pPr>
        <w:spacing w:line="480" w:lineRule="auto"/>
        <w:rPr>
          <w:b/>
        </w:rPr>
      </w:pPr>
      <w:r w:rsidRPr="00F90394">
        <w:rPr>
          <w:b/>
        </w:rPr>
        <w:pict>
          <v:shape id="_x0000_i1094" type="#_x0000_t75" style="width:424.5pt;height:570pt">
            <v:imagedata r:id="rId94" o:title=""/>
          </v:shape>
        </w:pict>
      </w:r>
    </w:p>
    <w:p w:rsidR="009B7221" w:rsidRDefault="009B7221" w:rsidP="000F2912">
      <w:pPr>
        <w:spacing w:line="480" w:lineRule="auto"/>
        <w:rPr>
          <w:b/>
        </w:rPr>
      </w:pPr>
      <w:r w:rsidRPr="00F90394">
        <w:rPr>
          <w:b/>
        </w:rPr>
        <w:pict>
          <v:shape id="_x0000_i1095" type="#_x0000_t75" style="width:431.25pt;height:553.5pt">
            <v:imagedata r:id="rId95" o:title=""/>
          </v:shape>
        </w:pict>
      </w:r>
    </w:p>
    <w:p w:rsidR="009B7221" w:rsidRDefault="009B7221" w:rsidP="000F2912">
      <w:pPr>
        <w:spacing w:line="480" w:lineRule="auto"/>
        <w:rPr>
          <w:b/>
        </w:rPr>
      </w:pPr>
      <w:r w:rsidRPr="00F90394">
        <w:rPr>
          <w:b/>
        </w:rPr>
        <w:pict>
          <v:shape id="_x0000_i1096" type="#_x0000_t75" style="width:430.5pt;height:8in">
            <v:imagedata r:id="rId96" o:title=""/>
          </v:shape>
        </w:pict>
      </w:r>
    </w:p>
    <w:p w:rsidR="009B7221" w:rsidRDefault="009B7221" w:rsidP="000F2912">
      <w:pPr>
        <w:spacing w:line="480" w:lineRule="auto"/>
        <w:rPr>
          <w:b/>
        </w:rPr>
      </w:pPr>
      <w:r w:rsidRPr="00F90394">
        <w:rPr>
          <w:b/>
        </w:rPr>
        <w:pict>
          <v:shape id="_x0000_i1097" type="#_x0000_t75" style="width:430.5pt;height:588pt">
            <v:imagedata r:id="rId97" o:title=""/>
          </v:shape>
        </w:pict>
      </w:r>
    </w:p>
    <w:p w:rsidR="009B7221" w:rsidRDefault="009B7221" w:rsidP="000F2912">
      <w:pPr>
        <w:spacing w:line="480" w:lineRule="auto"/>
        <w:rPr>
          <w:b/>
        </w:rPr>
      </w:pPr>
      <w:r w:rsidRPr="00F90394">
        <w:rPr>
          <w:b/>
        </w:rPr>
        <w:pict>
          <v:shape id="_x0000_i1098" type="#_x0000_t75" style="width:429pt;height:622.5pt">
            <v:imagedata r:id="rId98" o:title=""/>
          </v:shape>
        </w:pict>
      </w:r>
    </w:p>
    <w:p w:rsidR="009B7221" w:rsidRDefault="009B7221" w:rsidP="000F2912">
      <w:pPr>
        <w:spacing w:line="480" w:lineRule="auto"/>
        <w:rPr>
          <w:b/>
        </w:rPr>
      </w:pPr>
      <w:r w:rsidRPr="00F90394">
        <w:rPr>
          <w:b/>
        </w:rPr>
        <w:pict>
          <v:shape id="_x0000_i1099" type="#_x0000_t75" style="width:429pt;height:594.75pt">
            <v:imagedata r:id="rId99" o:title=""/>
          </v:shape>
        </w:pict>
      </w:r>
    </w:p>
    <w:p w:rsidR="009B7221" w:rsidRDefault="009B7221" w:rsidP="000F2912">
      <w:pPr>
        <w:spacing w:line="480" w:lineRule="auto"/>
        <w:rPr>
          <w:b/>
        </w:rPr>
      </w:pPr>
      <w:r w:rsidRPr="00F90394">
        <w:rPr>
          <w:b/>
        </w:rPr>
        <w:pict>
          <v:shape id="_x0000_i1100" type="#_x0000_t75" style="width:424.5pt;height:588pt">
            <v:imagedata r:id="rId100" o:title=""/>
          </v:shape>
        </w:pict>
      </w:r>
    </w:p>
    <w:p w:rsidR="009B7221" w:rsidRDefault="009B7221" w:rsidP="000F2912">
      <w:pPr>
        <w:spacing w:line="480" w:lineRule="auto"/>
        <w:rPr>
          <w:b/>
        </w:rPr>
      </w:pPr>
      <w:r w:rsidRPr="00F90394">
        <w:rPr>
          <w:b/>
        </w:rPr>
        <w:pict>
          <v:shape id="_x0000_i1101" type="#_x0000_t75" style="width:431.25pt;height:572.25pt">
            <v:imagedata r:id="rId101" o:title=""/>
          </v:shape>
        </w:pict>
      </w:r>
    </w:p>
    <w:p w:rsidR="009B7221" w:rsidRDefault="009B7221" w:rsidP="000F2912">
      <w:pPr>
        <w:spacing w:line="480" w:lineRule="auto"/>
        <w:rPr>
          <w:b/>
        </w:rPr>
      </w:pPr>
      <w:r w:rsidRPr="00F90394">
        <w:rPr>
          <w:b/>
        </w:rPr>
        <w:pict>
          <v:shape id="_x0000_i1102" type="#_x0000_t75" style="width:424.5pt;height:555pt">
            <v:imagedata r:id="rId102" o:title=""/>
          </v:shape>
        </w:pict>
      </w:r>
    </w:p>
    <w:p w:rsidR="009B7221" w:rsidRDefault="009B7221" w:rsidP="000F2912">
      <w:pPr>
        <w:spacing w:line="480" w:lineRule="auto"/>
        <w:rPr>
          <w:b/>
        </w:rPr>
      </w:pPr>
      <w:r w:rsidRPr="00F90394">
        <w:rPr>
          <w:b/>
        </w:rPr>
        <w:pict>
          <v:shape id="_x0000_i1103" type="#_x0000_t75" style="width:428.25pt;height:471pt">
            <v:imagedata r:id="rId103" o:title=""/>
          </v:shape>
        </w:pict>
      </w:r>
      <w:r w:rsidRPr="00F90394">
        <w:rPr>
          <w:b/>
        </w:rPr>
        <w:pict>
          <v:shape id="_x0000_i1104" type="#_x0000_t75" style="width:431.25pt;height:330pt">
            <v:imagedata r:id="rId104" o:title=""/>
          </v:shape>
        </w:pict>
      </w:r>
    </w:p>
    <w:p w:rsidR="009B7221" w:rsidRDefault="009B7221" w:rsidP="004826D6">
      <w:pPr>
        <w:spacing w:line="480" w:lineRule="auto"/>
        <w:jc w:val="center"/>
        <w:rPr>
          <w:b/>
        </w:rPr>
      </w:pPr>
      <w:r>
        <w:rPr>
          <w:b/>
        </w:rPr>
        <w:br w:type="page"/>
        <w:t>Appendix E – ASHRAE Leakages Data Library</w:t>
      </w:r>
    </w:p>
    <w:tbl>
      <w:tblPr>
        <w:tblW w:w="10548" w:type="dxa"/>
        <w:jc w:val="center"/>
        <w:tblInd w:w="-949" w:type="dxa"/>
        <w:tblLook w:val="0000"/>
      </w:tblPr>
      <w:tblGrid>
        <w:gridCol w:w="1496"/>
        <w:gridCol w:w="7496"/>
        <w:gridCol w:w="1556"/>
      </w:tblGrid>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Building Type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Description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Value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general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general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general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penetrations, recessed lights-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penetrations, recessed lights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penetrations, recessed lights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penetrations, whole house fans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penetrations, whole house fans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1.6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penetrations, whole house fans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Chimney-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29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Chimney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Chimney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36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general, average-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0.31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general, average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0.23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general, average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attic/crawl space,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attic/crawl space, not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attic/crawl space, not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37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attic/crawl space,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attic/crawl space,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attic/crawl space,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 fold down,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 fold down, not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 fold down, not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86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 fold down,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 fold down,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attic fold down,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43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double, not weatherstripped-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double, not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double, not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double, weatherstripped-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double,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double,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elevator (passenger)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0.26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elevator (passenger)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Doors, elevator (passenger)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mail slot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sliding exterior glass patio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sliding exterior glass patio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sliding exterior glass patio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sliding exterior glass patio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sliding exterior glass patio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sliding exterior glass patio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single,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single, not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single, not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53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single,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single,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single,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27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storm (difference between with and without)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storm (difference between with and without)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storm (difference between with and without)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Floors over crawl spaces, general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Floors over crawl spaces, general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Floors over crawl spaces, general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Floors over crawl spaces, without ductwork in crawl space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1.98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Floors over crawl spaces, with ductwork in crawl space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2.25 in²/ft²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damper closed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damper closed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damper closed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92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damper open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350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damper open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damper open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380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glass doors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glass doors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Fireplace, with glass doors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general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general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general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masonry, 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masonry, 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masonry, 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masonry, uncaulked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masonry, uncaulked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masonry, uncaulked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wood, 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wood, 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wood, 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wood, uncaulked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wood, uncaulked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frame, wood, uncaulked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masonry, 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masonry, 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masonry, 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masonry, uncaulked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masonry, uncaulked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masonry, uncaulked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wood, 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wood, 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wood, 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wood, uncaulked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wood, uncaulked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framing, wood, uncaulked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ceiling wall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ceiling wall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0.16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ceiling wall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sole plate, floor/wall, caulked-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sole plate, floor/wall, 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0.075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sole plate, floor/wall, 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sole plate, floor/wall, uncaulked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sole plate, floor/wall, uncaulked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5.6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Joints, sole plate, floor/wall, uncaulked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Piping/Plumbing/Wiring penetrations, 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Piping/Plumbing/Wiring penetrations, 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Piping/Plumbing/Wiring penetrations, 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outlets/switches, gaskets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outlets/switches, gaskets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0.08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outlets/switches, gaskets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outlets/switches, no gaskets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outlets/switches, no gaskets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outlets/switches, no gaskets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Piping/Plumbing/Wiring penetrations, uncaulked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Piping/Plumbing/Wiring penetrations, uncaulked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Piping/Plumbing/Wiring penetrations, uncaulked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24.0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bathroom with damper closed-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bathroom with damper closed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bathroom with damper closed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bathroom with damper open-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bathroom with damper open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bathroom with damper open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200 mm by 400 mm vent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129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dryer without damper-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dryer without damper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dryer without damper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dryer with damper-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dryer with damper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2.9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dryer with damper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tight gasket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with damper open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with damper open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with damper open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with damper open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with damper open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Vents, kitchen with damper open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72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casement with weatherstripping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casement with weatherstripping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3.0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casement with weatherstripping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0.24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Gas water heater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Gas water heater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Gas water heater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general (area for exposed wall)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general (area for exposed wall)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general (area for exposed wall)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Walls (exterior), cast-in-place concrete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Walls (exterior), cast-in-place concrete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0.049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Walls (exterior), cast-in-place concrete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Walls (exterior), precast concrete panel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Walls (exterior), precast concrete panel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Walls (exterior), precast concrete panel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1.65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casement,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not weatherstripped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0.86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not weatherstripped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6.1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with storm,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0.97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with storm, not weatherstripped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with storm, not weatherstripped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weatherstripped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1.9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with storm,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0.79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with storm,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0.44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hung with storm,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jalousise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3.38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hung,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0.87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hung,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0.62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hung,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1.24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aluminum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aluminum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0.27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aluminum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2.06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wood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0.44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wood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0.27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wood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0.99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0.67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single horizontal slider,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2.06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aluminum,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0.72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aluminum,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aluminum, weatherstripped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not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not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0.019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not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3.4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wood, weatherstripped - best estimate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wood, weatherstripped -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Windows, double horizontal slider, wood, weatherstripped -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1.72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Attic door,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30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Attic door,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General ceiling,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General ceiling,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Closet door, closed,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0.9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Closet door, closed,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0.25 cm²/m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Closet door frame,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cm²/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Closet door frame,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HVAC ceiling penetration,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HVAC ceiling penetration,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single,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single,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wood, frame,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wood, frame,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Bathroom exhaust vent,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Bathroom exhaust vent,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Kitchen exhaust vent,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Kitchen exhaust vent,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Ceiling-wall joint,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Ceiling-wall joint,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Floor-wall joint,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 -wall joint,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Wall-wall joint,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Wall-wall joint,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Garage door,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Garage door,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0.31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Garage door frame, wood,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Garage door frame, wood,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Garage roof,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Garage roof,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Hall doorway,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2.4 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interior, closed,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interior, closed,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75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interior, open,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 interior,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Electrical outlet,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Plumbing penetration, interior,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Plumbing penetration, interior,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sliding glass,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sliding glass,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Attic vent, based on attic floor area,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cm2/300 cm2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double hung,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double hung,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door frame, wood, typical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door frame, wood, tight value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 exterior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 -wall joint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Ceiling-wall joint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Wall-wall corner joint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door frame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sliding glass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garage wall, exterior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Wall-floor and wall-ceiling interface, exterior garage wall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ceiling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Attic floor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Duct penetration in crawl space ceiling or attic floor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vent, based on floor area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 cm2/150 cm2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 interior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 interior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interior, closed, including frame and undercut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 exterior,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0.067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Floor-wall joint,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0.53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Ceiling-wall joint,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0.33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Wall-wall corner joint,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0.33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2.1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2.7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Window,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0.9 cm2 /m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Door, exterior,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Crawl space ceiling,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1.33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Attic floor,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Wall, interior,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Bathroom door, closed, including frame and undercut,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330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Interior (bedroom) door, closed, including frame and undercut,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410 cm2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Bathroom door, open, including frame and undercut,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1.3 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Interior (bedroom) door, open, including frame and undercut, manufactured home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1.6 m2 /item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Exterior wall, masonry,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4.2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masonry,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masonry,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masonry,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masonry,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concrete panel,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concrete panel,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concrete panel,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concrete panel,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concrete panel,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frame/masonry,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9.1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frame/masonry,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13.2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frame/masonry,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frame/masonry,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19.9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13.0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frame,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manufactured,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manufactured,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manufactured,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manufactured,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manufactured,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metal,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metal,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metal,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metal,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metal,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office building,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office building,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office building,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office building,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office building,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19.9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8.6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industrial building,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industrial building,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industrial building,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industrial building,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12.0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restaurant,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restaurant,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restaurant,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restaurant,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restaurant,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assembly,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assembly,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assembly,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assembly,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assembly,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healthcare,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healthcare,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healthcare,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healthcare,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healthcare,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sports facility, mean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sports facility, mean plus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10.1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sports facility, mean minus one standard deviation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sports facility,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sports facility,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9.8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Exterior Wall: Precast concrete panel, Building A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 2.19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Inoperable window, Building A,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Inoperable window, Building A,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Tile veneer, Building AA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1.34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Inoperable window, Building AA, typical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0.58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C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1.96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Operable window, Building C,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Operable window, Building C,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3.46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Brick veneer, Building H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Brick veneer, Building N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Inoperable window, Building N, typical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0.86cm²/m²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Brick veneer, Building P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S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3.01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O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6.88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Glass and metal curtain wall, Building A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5.07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B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A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3.59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B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C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1.79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Building D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2.03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Building 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F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Precast concrete panel, Building 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1.67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Curtain wall, Building H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Average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0.96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Industrial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2.40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average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1.60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average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4.48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3.20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Institutional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School,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4.80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stores/shopping malls, average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7.84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stores/shopping malls,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4.00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Retail stores/shopping malls,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11.20cm²/m²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cast-in-place concrete, 17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5.55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cast-in-place concrete, 14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cast-in-place concrete, 12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1.72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concrete block, 6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5.55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cast-in-place concrete, 16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0.75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clay tile block, 10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6.15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shaft wall, cast-in-place concrete, 14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19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23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0.07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28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23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15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0.30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17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clay tile block, 11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0.67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wall, cast-in-place concrete, 12 story office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doors, 7 office buildings,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187.5 cm2/door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Elevator doors, 7 office buildings,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262.5 cm2/door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doors, 8 office buildings,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75.0 cm2/door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Stair shaft doors, 8 office buildings,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187.5 cm2/door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 Office building, reinforced concrete,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0.18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Commercial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 Office building, reinforced concrete,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Individual apartment (#405) in high-rise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1.87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Individual apartment (#509) in high-rise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Individual apartment (#609) in high-rise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2.33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Individual apartment (#1009) in high-rise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1.57cm²/m²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5-story apartment building, brick and block backup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2.55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Floor/ceiling interface: 5-story apartment building,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0.11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Floor/ceiling interface: 5-story apartment building,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0.43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Floor/ceiling interface: 5-story apartment building, average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Interior partition: 5-story apartment building, minimum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0.37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Interior partition: 5-story apartment building, maximum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2.25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Interior partition: 5-story apartment building, average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1.12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Multi-story apartment building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1.46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High-story apartment building D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1.65 cm²/m² </w:t>
            </w:r>
          </w:p>
        </w:tc>
      </w:tr>
      <w:tr w:rsidR="009B7221" w:rsidRPr="004826D6" w:rsidTr="004826D6">
        <w:trPr>
          <w:trHeight w:val="255"/>
          <w:jc w:val="center"/>
        </w:trPr>
        <w:tc>
          <w:tcPr>
            <w:tcW w:w="1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Residential </w:t>
            </w:r>
          </w:p>
        </w:tc>
        <w:tc>
          <w:tcPr>
            <w:tcW w:w="749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Exterior Wall: High-story apartment building V </w:t>
            </w:r>
          </w:p>
        </w:tc>
        <w:tc>
          <w:tcPr>
            <w:tcW w:w="1556" w:type="dxa"/>
            <w:tcBorders>
              <w:top w:val="nil"/>
              <w:left w:val="nil"/>
              <w:bottom w:val="nil"/>
              <w:right w:val="nil"/>
            </w:tcBorders>
            <w:noWrap/>
            <w:vAlign w:val="bottom"/>
          </w:tcPr>
          <w:p w:rsidR="009B7221" w:rsidRPr="004826D6" w:rsidRDefault="009B7221" w:rsidP="004826D6">
            <w:pPr>
              <w:rPr>
                <w:rFonts w:ascii="Arial" w:hAnsi="Arial" w:cs="Arial"/>
                <w:sz w:val="20"/>
                <w:szCs w:val="20"/>
              </w:rPr>
            </w:pPr>
            <w:r w:rsidRPr="004826D6">
              <w:rPr>
                <w:rFonts w:ascii="Arial" w:hAnsi="Arial" w:cs="Arial"/>
                <w:sz w:val="20"/>
                <w:szCs w:val="20"/>
              </w:rPr>
              <w:t xml:space="preserve">2.62 cm²/m² </w:t>
            </w:r>
          </w:p>
        </w:tc>
      </w:tr>
    </w:tbl>
    <w:p w:rsidR="009B7221" w:rsidRPr="005137C2" w:rsidRDefault="009B7221" w:rsidP="000F2912">
      <w:pPr>
        <w:spacing w:line="480" w:lineRule="auto"/>
        <w:rPr>
          <w:b/>
        </w:rPr>
      </w:pPr>
    </w:p>
    <w:sectPr w:rsidR="009B7221" w:rsidRPr="005137C2" w:rsidSect="00D328DB">
      <w:footerReference w:type="even" r:id="rId105"/>
      <w:footerReference w:type="default" r:id="rId106"/>
      <w:headerReference w:type="first" r:id="rId107"/>
      <w:pgSz w:w="12240" w:h="15840"/>
      <w:pgMar w:top="1440" w:right="1800" w:bottom="1440" w:left="180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221" w:rsidRDefault="009B7221">
      <w:r>
        <w:separator/>
      </w:r>
    </w:p>
  </w:endnote>
  <w:endnote w:type="continuationSeparator" w:id="1">
    <w:p w:rsidR="009B7221" w:rsidRDefault="009B72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Symbol,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21" w:rsidRDefault="009B7221" w:rsidP="008603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7221" w:rsidRDefault="009B72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21" w:rsidRDefault="009B7221" w:rsidP="008603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rsidR="009B7221" w:rsidRDefault="009B7221" w:rsidP="00CF545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221" w:rsidRDefault="009B7221">
      <w:r>
        <w:separator/>
      </w:r>
    </w:p>
  </w:footnote>
  <w:footnote w:type="continuationSeparator" w:id="1">
    <w:p w:rsidR="009B7221" w:rsidRDefault="009B7221">
      <w:r>
        <w:continuationSeparator/>
      </w:r>
    </w:p>
  </w:footnote>
  <w:footnote w:id="2">
    <w:p w:rsidR="009B7221" w:rsidRDefault="009B7221" w:rsidP="00D02647">
      <w:pPr>
        <w:pStyle w:val="FootnoteText"/>
      </w:pPr>
      <w:r>
        <w:rPr>
          <w:rStyle w:val="FootnoteReference"/>
        </w:rPr>
        <w:footnoteRef/>
      </w:r>
      <w:r>
        <w:t xml:space="preserve"> Radon Homepage</w:t>
      </w:r>
    </w:p>
  </w:footnote>
  <w:footnote w:id="3">
    <w:p w:rsidR="009B7221" w:rsidRDefault="009B7221" w:rsidP="00D02647">
      <w:pPr>
        <w:pStyle w:val="FootnoteText"/>
      </w:pPr>
      <w:r>
        <w:rPr>
          <w:rStyle w:val="FootnoteReference"/>
        </w:rPr>
        <w:footnoteRef/>
      </w:r>
      <w:r>
        <w:t xml:space="preserve"> Alpha Decay</w:t>
      </w:r>
    </w:p>
  </w:footnote>
  <w:footnote w:id="4">
    <w:p w:rsidR="009B7221" w:rsidRDefault="009B7221" w:rsidP="00D02647">
      <w:pPr>
        <w:pStyle w:val="FootnoteText"/>
      </w:pPr>
      <w:r>
        <w:rPr>
          <w:rStyle w:val="FootnoteReference"/>
        </w:rPr>
        <w:footnoteRef/>
      </w:r>
      <w:r>
        <w:t xml:space="preserve"> Citizen’s Guide to Radon</w:t>
      </w:r>
    </w:p>
  </w:footnote>
  <w:footnote w:id="5">
    <w:p w:rsidR="009B7221" w:rsidRDefault="009B7221" w:rsidP="00D02647">
      <w:pPr>
        <w:pStyle w:val="FootnoteText"/>
      </w:pPr>
      <w:r>
        <w:rPr>
          <w:rStyle w:val="FootnoteReference"/>
        </w:rPr>
        <w:footnoteRef/>
      </w:r>
      <w:r>
        <w:t xml:space="preserve"> E-Perm Systems</w:t>
      </w:r>
    </w:p>
  </w:footnote>
  <w:footnote w:id="6">
    <w:p w:rsidR="009B7221" w:rsidRDefault="009B7221" w:rsidP="00D02647">
      <w:pPr>
        <w:pStyle w:val="FootnoteText"/>
      </w:pPr>
      <w:r>
        <w:rPr>
          <w:rStyle w:val="FootnoteReference"/>
        </w:rPr>
        <w:footnoteRef/>
      </w:r>
      <w:r>
        <w:t xml:space="preserve"> Smoke for Scientific Applications</w:t>
      </w:r>
    </w:p>
  </w:footnote>
  <w:footnote w:id="7">
    <w:p w:rsidR="009B7221" w:rsidRDefault="009B7221" w:rsidP="007628F6">
      <w:pPr>
        <w:pStyle w:val="FootnoteText"/>
      </w:pPr>
      <w:r>
        <w:rPr>
          <w:rStyle w:val="FootnoteReference"/>
        </w:rPr>
        <w:footnoteRef/>
      </w:r>
      <w:r>
        <w:t xml:space="preserve"> Blower Door Systems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21" w:rsidRDefault="009B7221" w:rsidP="00D328D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A2372"/>
    <w:multiLevelType w:val="hybridMultilevel"/>
    <w:tmpl w:val="462EA2C2"/>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4C227343"/>
    <w:multiLevelType w:val="hybridMultilevel"/>
    <w:tmpl w:val="F7DA0726"/>
    <w:lvl w:ilvl="0" w:tplc="90AEF3D6">
      <w:start w:val="10"/>
      <w:numFmt w:val="decimal"/>
      <w:lvlText w:val="%1)"/>
      <w:lvlJc w:val="left"/>
      <w:pPr>
        <w:tabs>
          <w:tab w:val="num" w:pos="1155"/>
        </w:tabs>
        <w:ind w:left="1155" w:hanging="43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characterSpacingControl w:val="doNotCompress"/>
  <w:footnotePr>
    <w:footnote w:id="0"/>
    <w:footnote w:id="1"/>
  </w:footnotePr>
  <w:endnotePr>
    <w:pos w:val="sectEnd"/>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24D4"/>
    <w:rsid w:val="0000405B"/>
    <w:rsid w:val="00005927"/>
    <w:rsid w:val="00007AD2"/>
    <w:rsid w:val="000155CD"/>
    <w:rsid w:val="00016FDF"/>
    <w:rsid w:val="00034521"/>
    <w:rsid w:val="00035805"/>
    <w:rsid w:val="000360EC"/>
    <w:rsid w:val="00050901"/>
    <w:rsid w:val="00052A71"/>
    <w:rsid w:val="00052C95"/>
    <w:rsid w:val="00055858"/>
    <w:rsid w:val="0006069B"/>
    <w:rsid w:val="00060D7D"/>
    <w:rsid w:val="00064D0A"/>
    <w:rsid w:val="00065A93"/>
    <w:rsid w:val="000674A5"/>
    <w:rsid w:val="000715AB"/>
    <w:rsid w:val="000721F6"/>
    <w:rsid w:val="000725A6"/>
    <w:rsid w:val="00073D3A"/>
    <w:rsid w:val="00074514"/>
    <w:rsid w:val="00082716"/>
    <w:rsid w:val="000830C2"/>
    <w:rsid w:val="0008331E"/>
    <w:rsid w:val="00091659"/>
    <w:rsid w:val="000A1D36"/>
    <w:rsid w:val="000A2DEC"/>
    <w:rsid w:val="000A3FCC"/>
    <w:rsid w:val="000B1E5B"/>
    <w:rsid w:val="000C2001"/>
    <w:rsid w:val="000D490C"/>
    <w:rsid w:val="000D7971"/>
    <w:rsid w:val="000F2912"/>
    <w:rsid w:val="00107040"/>
    <w:rsid w:val="0011185F"/>
    <w:rsid w:val="00117BD5"/>
    <w:rsid w:val="0012375E"/>
    <w:rsid w:val="00124CE3"/>
    <w:rsid w:val="00125DED"/>
    <w:rsid w:val="00127D5F"/>
    <w:rsid w:val="00136206"/>
    <w:rsid w:val="00137563"/>
    <w:rsid w:val="001436ED"/>
    <w:rsid w:val="00144BAB"/>
    <w:rsid w:val="001539B8"/>
    <w:rsid w:val="00161BB0"/>
    <w:rsid w:val="00164171"/>
    <w:rsid w:val="001649B0"/>
    <w:rsid w:val="001672AF"/>
    <w:rsid w:val="00170602"/>
    <w:rsid w:val="00173195"/>
    <w:rsid w:val="0018020C"/>
    <w:rsid w:val="00183952"/>
    <w:rsid w:val="00190FDB"/>
    <w:rsid w:val="00193350"/>
    <w:rsid w:val="00195B57"/>
    <w:rsid w:val="001A2139"/>
    <w:rsid w:val="001A3749"/>
    <w:rsid w:val="001A73E0"/>
    <w:rsid w:val="001B04CB"/>
    <w:rsid w:val="001C3D2E"/>
    <w:rsid w:val="001D2EFD"/>
    <w:rsid w:val="001D5C20"/>
    <w:rsid w:val="001E0866"/>
    <w:rsid w:val="001E39CB"/>
    <w:rsid w:val="001E405E"/>
    <w:rsid w:val="001E6219"/>
    <w:rsid w:val="001E664B"/>
    <w:rsid w:val="001F5D91"/>
    <w:rsid w:val="002028A4"/>
    <w:rsid w:val="00202B23"/>
    <w:rsid w:val="00204656"/>
    <w:rsid w:val="00206342"/>
    <w:rsid w:val="0021256B"/>
    <w:rsid w:val="00223043"/>
    <w:rsid w:val="00223206"/>
    <w:rsid w:val="00224E78"/>
    <w:rsid w:val="00227BDA"/>
    <w:rsid w:val="00231760"/>
    <w:rsid w:val="00233DAE"/>
    <w:rsid w:val="00240916"/>
    <w:rsid w:val="00243335"/>
    <w:rsid w:val="00247FD0"/>
    <w:rsid w:val="00250602"/>
    <w:rsid w:val="00251B33"/>
    <w:rsid w:val="00255383"/>
    <w:rsid w:val="00270F9B"/>
    <w:rsid w:val="002731F0"/>
    <w:rsid w:val="002767CB"/>
    <w:rsid w:val="00277463"/>
    <w:rsid w:val="00297E83"/>
    <w:rsid w:val="002A28DD"/>
    <w:rsid w:val="002B72D9"/>
    <w:rsid w:val="002B759E"/>
    <w:rsid w:val="002B7630"/>
    <w:rsid w:val="002C2089"/>
    <w:rsid w:val="002C4394"/>
    <w:rsid w:val="002D1CF3"/>
    <w:rsid w:val="002E0F41"/>
    <w:rsid w:val="002E2091"/>
    <w:rsid w:val="002F2596"/>
    <w:rsid w:val="002F318B"/>
    <w:rsid w:val="002F707D"/>
    <w:rsid w:val="00302235"/>
    <w:rsid w:val="00304962"/>
    <w:rsid w:val="00305456"/>
    <w:rsid w:val="00307269"/>
    <w:rsid w:val="00311FB3"/>
    <w:rsid w:val="00313260"/>
    <w:rsid w:val="00317360"/>
    <w:rsid w:val="00321089"/>
    <w:rsid w:val="003246DD"/>
    <w:rsid w:val="0032625D"/>
    <w:rsid w:val="00332705"/>
    <w:rsid w:val="003343D0"/>
    <w:rsid w:val="003344CD"/>
    <w:rsid w:val="00336750"/>
    <w:rsid w:val="00337A77"/>
    <w:rsid w:val="003437A7"/>
    <w:rsid w:val="00343C21"/>
    <w:rsid w:val="003476CF"/>
    <w:rsid w:val="0035090B"/>
    <w:rsid w:val="00350B26"/>
    <w:rsid w:val="00351957"/>
    <w:rsid w:val="0035252E"/>
    <w:rsid w:val="00353760"/>
    <w:rsid w:val="003538DF"/>
    <w:rsid w:val="00367788"/>
    <w:rsid w:val="00380178"/>
    <w:rsid w:val="003823A6"/>
    <w:rsid w:val="0038386B"/>
    <w:rsid w:val="0038460C"/>
    <w:rsid w:val="003911FC"/>
    <w:rsid w:val="003925F8"/>
    <w:rsid w:val="00394F75"/>
    <w:rsid w:val="003A03FC"/>
    <w:rsid w:val="003A0F46"/>
    <w:rsid w:val="003A67AE"/>
    <w:rsid w:val="003B3F14"/>
    <w:rsid w:val="003B65FA"/>
    <w:rsid w:val="003C2E0D"/>
    <w:rsid w:val="003C3A3C"/>
    <w:rsid w:val="003C51D3"/>
    <w:rsid w:val="003D0A53"/>
    <w:rsid w:val="003E080B"/>
    <w:rsid w:val="003E27B3"/>
    <w:rsid w:val="003E7CDE"/>
    <w:rsid w:val="003F33C5"/>
    <w:rsid w:val="003F65F8"/>
    <w:rsid w:val="00400203"/>
    <w:rsid w:val="0040417B"/>
    <w:rsid w:val="00405A59"/>
    <w:rsid w:val="00405DA4"/>
    <w:rsid w:val="0040704F"/>
    <w:rsid w:val="00411B3C"/>
    <w:rsid w:val="0041319B"/>
    <w:rsid w:val="00415485"/>
    <w:rsid w:val="004214B4"/>
    <w:rsid w:val="00424A1D"/>
    <w:rsid w:val="004357EB"/>
    <w:rsid w:val="004512C8"/>
    <w:rsid w:val="0045609D"/>
    <w:rsid w:val="00472A0B"/>
    <w:rsid w:val="00473BFB"/>
    <w:rsid w:val="004826D6"/>
    <w:rsid w:val="0048435E"/>
    <w:rsid w:val="00490905"/>
    <w:rsid w:val="0049295A"/>
    <w:rsid w:val="00496E3D"/>
    <w:rsid w:val="004A40BE"/>
    <w:rsid w:val="004A778F"/>
    <w:rsid w:val="004B014C"/>
    <w:rsid w:val="004C058E"/>
    <w:rsid w:val="004C3DBB"/>
    <w:rsid w:val="004C74A5"/>
    <w:rsid w:val="004C78D8"/>
    <w:rsid w:val="004D0D18"/>
    <w:rsid w:val="004D2DEB"/>
    <w:rsid w:val="004D35B6"/>
    <w:rsid w:val="004D7675"/>
    <w:rsid w:val="004E0EF6"/>
    <w:rsid w:val="004E1B4E"/>
    <w:rsid w:val="004E7091"/>
    <w:rsid w:val="004E71ED"/>
    <w:rsid w:val="004F027C"/>
    <w:rsid w:val="004F16ED"/>
    <w:rsid w:val="004F16FC"/>
    <w:rsid w:val="00502286"/>
    <w:rsid w:val="00510962"/>
    <w:rsid w:val="005137C2"/>
    <w:rsid w:val="00514D5A"/>
    <w:rsid w:val="00521B98"/>
    <w:rsid w:val="005231A1"/>
    <w:rsid w:val="00523F25"/>
    <w:rsid w:val="00524F48"/>
    <w:rsid w:val="005250A6"/>
    <w:rsid w:val="00534000"/>
    <w:rsid w:val="00541DED"/>
    <w:rsid w:val="00552CDE"/>
    <w:rsid w:val="00571028"/>
    <w:rsid w:val="005720AF"/>
    <w:rsid w:val="00585009"/>
    <w:rsid w:val="00585FC7"/>
    <w:rsid w:val="00587DC7"/>
    <w:rsid w:val="005920EA"/>
    <w:rsid w:val="00594300"/>
    <w:rsid w:val="005B07D1"/>
    <w:rsid w:val="005B535E"/>
    <w:rsid w:val="005B59CE"/>
    <w:rsid w:val="005B6A72"/>
    <w:rsid w:val="005C0C8C"/>
    <w:rsid w:val="005C0FED"/>
    <w:rsid w:val="005C16F9"/>
    <w:rsid w:val="005C4D1F"/>
    <w:rsid w:val="005C6B54"/>
    <w:rsid w:val="005C7BBB"/>
    <w:rsid w:val="005D19E7"/>
    <w:rsid w:val="005D2AA1"/>
    <w:rsid w:val="005D3137"/>
    <w:rsid w:val="005E5833"/>
    <w:rsid w:val="005F2E24"/>
    <w:rsid w:val="00602290"/>
    <w:rsid w:val="00603191"/>
    <w:rsid w:val="006062C7"/>
    <w:rsid w:val="006077E5"/>
    <w:rsid w:val="00613328"/>
    <w:rsid w:val="00620353"/>
    <w:rsid w:val="00620C0B"/>
    <w:rsid w:val="00621A79"/>
    <w:rsid w:val="00621F1D"/>
    <w:rsid w:val="00625F46"/>
    <w:rsid w:val="006270E0"/>
    <w:rsid w:val="0063065B"/>
    <w:rsid w:val="00636A68"/>
    <w:rsid w:val="0064502F"/>
    <w:rsid w:val="00647491"/>
    <w:rsid w:val="00650B23"/>
    <w:rsid w:val="00653737"/>
    <w:rsid w:val="00653F57"/>
    <w:rsid w:val="00655E6E"/>
    <w:rsid w:val="00656FDE"/>
    <w:rsid w:val="00661188"/>
    <w:rsid w:val="00662B15"/>
    <w:rsid w:val="00666539"/>
    <w:rsid w:val="00685B6D"/>
    <w:rsid w:val="00685DDD"/>
    <w:rsid w:val="00687DC5"/>
    <w:rsid w:val="00690DDE"/>
    <w:rsid w:val="00692E38"/>
    <w:rsid w:val="006969A0"/>
    <w:rsid w:val="006A55D1"/>
    <w:rsid w:val="006B268A"/>
    <w:rsid w:val="006B4400"/>
    <w:rsid w:val="006C410D"/>
    <w:rsid w:val="006D0AC2"/>
    <w:rsid w:val="006D1093"/>
    <w:rsid w:val="006D3A0D"/>
    <w:rsid w:val="006D3DE4"/>
    <w:rsid w:val="006E4C25"/>
    <w:rsid w:val="006F3437"/>
    <w:rsid w:val="006F7181"/>
    <w:rsid w:val="007030EE"/>
    <w:rsid w:val="0070322F"/>
    <w:rsid w:val="00703301"/>
    <w:rsid w:val="007047FC"/>
    <w:rsid w:val="00706D57"/>
    <w:rsid w:val="007101C8"/>
    <w:rsid w:val="00723771"/>
    <w:rsid w:val="00723953"/>
    <w:rsid w:val="0072768D"/>
    <w:rsid w:val="00737005"/>
    <w:rsid w:val="00740ECA"/>
    <w:rsid w:val="0074697E"/>
    <w:rsid w:val="00752377"/>
    <w:rsid w:val="0075517A"/>
    <w:rsid w:val="00755675"/>
    <w:rsid w:val="007628F6"/>
    <w:rsid w:val="0076306C"/>
    <w:rsid w:val="00763AA5"/>
    <w:rsid w:val="00775C9A"/>
    <w:rsid w:val="00776CF8"/>
    <w:rsid w:val="00777B57"/>
    <w:rsid w:val="00782B77"/>
    <w:rsid w:val="00782BE8"/>
    <w:rsid w:val="00785199"/>
    <w:rsid w:val="00787844"/>
    <w:rsid w:val="007922FD"/>
    <w:rsid w:val="00793521"/>
    <w:rsid w:val="00793A04"/>
    <w:rsid w:val="007A06E2"/>
    <w:rsid w:val="007A1CDF"/>
    <w:rsid w:val="007A1D11"/>
    <w:rsid w:val="007A7EA6"/>
    <w:rsid w:val="007B46E1"/>
    <w:rsid w:val="007B4BBA"/>
    <w:rsid w:val="007B70DA"/>
    <w:rsid w:val="007C41C9"/>
    <w:rsid w:val="007C4A76"/>
    <w:rsid w:val="007C6B1B"/>
    <w:rsid w:val="007E1471"/>
    <w:rsid w:val="007E7E14"/>
    <w:rsid w:val="007F0324"/>
    <w:rsid w:val="007F2E79"/>
    <w:rsid w:val="007F5471"/>
    <w:rsid w:val="007F55F9"/>
    <w:rsid w:val="007F5E02"/>
    <w:rsid w:val="0080032F"/>
    <w:rsid w:val="00804750"/>
    <w:rsid w:val="00810CC0"/>
    <w:rsid w:val="0081682A"/>
    <w:rsid w:val="008175B9"/>
    <w:rsid w:val="00820D2B"/>
    <w:rsid w:val="0082142C"/>
    <w:rsid w:val="00821CC5"/>
    <w:rsid w:val="00822634"/>
    <w:rsid w:val="00825244"/>
    <w:rsid w:val="008366E4"/>
    <w:rsid w:val="00836D71"/>
    <w:rsid w:val="008520A8"/>
    <w:rsid w:val="00852912"/>
    <w:rsid w:val="00853AA6"/>
    <w:rsid w:val="00854B9A"/>
    <w:rsid w:val="00860300"/>
    <w:rsid w:val="0086358B"/>
    <w:rsid w:val="00863E40"/>
    <w:rsid w:val="00865D21"/>
    <w:rsid w:val="008677C5"/>
    <w:rsid w:val="0087194B"/>
    <w:rsid w:val="0087197D"/>
    <w:rsid w:val="0088052C"/>
    <w:rsid w:val="0088354F"/>
    <w:rsid w:val="00887260"/>
    <w:rsid w:val="00892258"/>
    <w:rsid w:val="0089552F"/>
    <w:rsid w:val="00897FFD"/>
    <w:rsid w:val="008A08BF"/>
    <w:rsid w:val="008A24AB"/>
    <w:rsid w:val="008B6FC6"/>
    <w:rsid w:val="008C4CA7"/>
    <w:rsid w:val="008C5BB0"/>
    <w:rsid w:val="008C6AC2"/>
    <w:rsid w:val="008C7B14"/>
    <w:rsid w:val="008C7EF5"/>
    <w:rsid w:val="008D4D6E"/>
    <w:rsid w:val="008D6B21"/>
    <w:rsid w:val="008E7F5E"/>
    <w:rsid w:val="008F7860"/>
    <w:rsid w:val="008F7F9B"/>
    <w:rsid w:val="00900E80"/>
    <w:rsid w:val="00903F45"/>
    <w:rsid w:val="0090550C"/>
    <w:rsid w:val="0091058A"/>
    <w:rsid w:val="00911624"/>
    <w:rsid w:val="0092053A"/>
    <w:rsid w:val="009221C6"/>
    <w:rsid w:val="00923E0F"/>
    <w:rsid w:val="00927F82"/>
    <w:rsid w:val="00934784"/>
    <w:rsid w:val="00935E18"/>
    <w:rsid w:val="009373D8"/>
    <w:rsid w:val="0094158C"/>
    <w:rsid w:val="00943689"/>
    <w:rsid w:val="00946044"/>
    <w:rsid w:val="00946A50"/>
    <w:rsid w:val="009472F2"/>
    <w:rsid w:val="009509B6"/>
    <w:rsid w:val="00953136"/>
    <w:rsid w:val="00953AD2"/>
    <w:rsid w:val="009613CB"/>
    <w:rsid w:val="00961695"/>
    <w:rsid w:val="00963695"/>
    <w:rsid w:val="009644C4"/>
    <w:rsid w:val="00966DE0"/>
    <w:rsid w:val="00971939"/>
    <w:rsid w:val="00982FF5"/>
    <w:rsid w:val="00985FE9"/>
    <w:rsid w:val="00986D7B"/>
    <w:rsid w:val="00993054"/>
    <w:rsid w:val="0099732D"/>
    <w:rsid w:val="009A4317"/>
    <w:rsid w:val="009A7CB1"/>
    <w:rsid w:val="009B3B9F"/>
    <w:rsid w:val="009B4CFC"/>
    <w:rsid w:val="009B7221"/>
    <w:rsid w:val="009B7F9C"/>
    <w:rsid w:val="009C0D5C"/>
    <w:rsid w:val="009C1FF3"/>
    <w:rsid w:val="009C365F"/>
    <w:rsid w:val="009C3F31"/>
    <w:rsid w:val="009C488A"/>
    <w:rsid w:val="009C4F41"/>
    <w:rsid w:val="009D0759"/>
    <w:rsid w:val="009D111E"/>
    <w:rsid w:val="009D7454"/>
    <w:rsid w:val="009E306E"/>
    <w:rsid w:val="009E38C4"/>
    <w:rsid w:val="009E49FA"/>
    <w:rsid w:val="009F0EE8"/>
    <w:rsid w:val="00A00758"/>
    <w:rsid w:val="00A14E90"/>
    <w:rsid w:val="00A15873"/>
    <w:rsid w:val="00A17CAD"/>
    <w:rsid w:val="00A242B4"/>
    <w:rsid w:val="00A33662"/>
    <w:rsid w:val="00A33A5C"/>
    <w:rsid w:val="00A35FED"/>
    <w:rsid w:val="00A40672"/>
    <w:rsid w:val="00A4195B"/>
    <w:rsid w:val="00A41B32"/>
    <w:rsid w:val="00A43966"/>
    <w:rsid w:val="00A50C3D"/>
    <w:rsid w:val="00A55B46"/>
    <w:rsid w:val="00A61A19"/>
    <w:rsid w:val="00A63252"/>
    <w:rsid w:val="00A63A45"/>
    <w:rsid w:val="00A63A7B"/>
    <w:rsid w:val="00A71B58"/>
    <w:rsid w:val="00A71F52"/>
    <w:rsid w:val="00A72E9B"/>
    <w:rsid w:val="00A76034"/>
    <w:rsid w:val="00A77012"/>
    <w:rsid w:val="00A777BA"/>
    <w:rsid w:val="00A873D6"/>
    <w:rsid w:val="00A940D7"/>
    <w:rsid w:val="00A9429B"/>
    <w:rsid w:val="00A96E7B"/>
    <w:rsid w:val="00AA6E67"/>
    <w:rsid w:val="00AB08DE"/>
    <w:rsid w:val="00AB7794"/>
    <w:rsid w:val="00AC1610"/>
    <w:rsid w:val="00AC2366"/>
    <w:rsid w:val="00AC3239"/>
    <w:rsid w:val="00AC7567"/>
    <w:rsid w:val="00AD04FA"/>
    <w:rsid w:val="00AD244A"/>
    <w:rsid w:val="00AD7A4D"/>
    <w:rsid w:val="00AE4DA9"/>
    <w:rsid w:val="00AF1E6F"/>
    <w:rsid w:val="00AF3423"/>
    <w:rsid w:val="00AF55AA"/>
    <w:rsid w:val="00B20E01"/>
    <w:rsid w:val="00B41445"/>
    <w:rsid w:val="00B50DB9"/>
    <w:rsid w:val="00B55754"/>
    <w:rsid w:val="00B557A5"/>
    <w:rsid w:val="00B56DC1"/>
    <w:rsid w:val="00B61E7B"/>
    <w:rsid w:val="00B63CF9"/>
    <w:rsid w:val="00B719FC"/>
    <w:rsid w:val="00B741DE"/>
    <w:rsid w:val="00B81093"/>
    <w:rsid w:val="00B8390B"/>
    <w:rsid w:val="00B85335"/>
    <w:rsid w:val="00B918D0"/>
    <w:rsid w:val="00B95519"/>
    <w:rsid w:val="00BA03EC"/>
    <w:rsid w:val="00BA2E54"/>
    <w:rsid w:val="00BA6204"/>
    <w:rsid w:val="00BB3D34"/>
    <w:rsid w:val="00BB3DD5"/>
    <w:rsid w:val="00BE01E0"/>
    <w:rsid w:val="00BE40C1"/>
    <w:rsid w:val="00BF26CF"/>
    <w:rsid w:val="00BF5A37"/>
    <w:rsid w:val="00C1052F"/>
    <w:rsid w:val="00C140C2"/>
    <w:rsid w:val="00C14994"/>
    <w:rsid w:val="00C2197D"/>
    <w:rsid w:val="00C229EF"/>
    <w:rsid w:val="00C23872"/>
    <w:rsid w:val="00C25AF9"/>
    <w:rsid w:val="00C327FA"/>
    <w:rsid w:val="00C34EFC"/>
    <w:rsid w:val="00C37D19"/>
    <w:rsid w:val="00C44190"/>
    <w:rsid w:val="00C54A6C"/>
    <w:rsid w:val="00C60E03"/>
    <w:rsid w:val="00C6110C"/>
    <w:rsid w:val="00C61560"/>
    <w:rsid w:val="00C6566C"/>
    <w:rsid w:val="00C65B76"/>
    <w:rsid w:val="00C67EB4"/>
    <w:rsid w:val="00C7058A"/>
    <w:rsid w:val="00C71A62"/>
    <w:rsid w:val="00C72DC8"/>
    <w:rsid w:val="00C73A9D"/>
    <w:rsid w:val="00C87B6C"/>
    <w:rsid w:val="00C96552"/>
    <w:rsid w:val="00CA1862"/>
    <w:rsid w:val="00CA60C6"/>
    <w:rsid w:val="00CB2F48"/>
    <w:rsid w:val="00CB2FAF"/>
    <w:rsid w:val="00CC090B"/>
    <w:rsid w:val="00CC0AFE"/>
    <w:rsid w:val="00CD104C"/>
    <w:rsid w:val="00CD4ADB"/>
    <w:rsid w:val="00CE1780"/>
    <w:rsid w:val="00CE40DD"/>
    <w:rsid w:val="00CF1061"/>
    <w:rsid w:val="00CF1A00"/>
    <w:rsid w:val="00CF2072"/>
    <w:rsid w:val="00CF4DAF"/>
    <w:rsid w:val="00CF545F"/>
    <w:rsid w:val="00CF656F"/>
    <w:rsid w:val="00CF68BC"/>
    <w:rsid w:val="00CF7378"/>
    <w:rsid w:val="00D02647"/>
    <w:rsid w:val="00D21CCB"/>
    <w:rsid w:val="00D24EBB"/>
    <w:rsid w:val="00D27110"/>
    <w:rsid w:val="00D31121"/>
    <w:rsid w:val="00D328DB"/>
    <w:rsid w:val="00D335C7"/>
    <w:rsid w:val="00D36A30"/>
    <w:rsid w:val="00D47E4D"/>
    <w:rsid w:val="00D61CE9"/>
    <w:rsid w:val="00D62333"/>
    <w:rsid w:val="00D679AD"/>
    <w:rsid w:val="00D67B4D"/>
    <w:rsid w:val="00D67C05"/>
    <w:rsid w:val="00D70F20"/>
    <w:rsid w:val="00D734F1"/>
    <w:rsid w:val="00D75C77"/>
    <w:rsid w:val="00D779F5"/>
    <w:rsid w:val="00D81147"/>
    <w:rsid w:val="00D93AB3"/>
    <w:rsid w:val="00D93F97"/>
    <w:rsid w:val="00D94006"/>
    <w:rsid w:val="00DA3188"/>
    <w:rsid w:val="00DA3F9E"/>
    <w:rsid w:val="00DA60FB"/>
    <w:rsid w:val="00DA6E9D"/>
    <w:rsid w:val="00DB79C9"/>
    <w:rsid w:val="00DC0D42"/>
    <w:rsid w:val="00DC2AE1"/>
    <w:rsid w:val="00DD50C4"/>
    <w:rsid w:val="00DD7139"/>
    <w:rsid w:val="00DD7FEB"/>
    <w:rsid w:val="00DE0588"/>
    <w:rsid w:val="00DE3782"/>
    <w:rsid w:val="00DF47A1"/>
    <w:rsid w:val="00DF4BAA"/>
    <w:rsid w:val="00DF6EA3"/>
    <w:rsid w:val="00E00B92"/>
    <w:rsid w:val="00E01FC7"/>
    <w:rsid w:val="00E04384"/>
    <w:rsid w:val="00E05015"/>
    <w:rsid w:val="00E053FE"/>
    <w:rsid w:val="00E06E7D"/>
    <w:rsid w:val="00E07477"/>
    <w:rsid w:val="00E16B49"/>
    <w:rsid w:val="00E23778"/>
    <w:rsid w:val="00E264BF"/>
    <w:rsid w:val="00E27858"/>
    <w:rsid w:val="00E33020"/>
    <w:rsid w:val="00E35D81"/>
    <w:rsid w:val="00E36290"/>
    <w:rsid w:val="00E431BE"/>
    <w:rsid w:val="00E47E5D"/>
    <w:rsid w:val="00E525CB"/>
    <w:rsid w:val="00E541EB"/>
    <w:rsid w:val="00E62B83"/>
    <w:rsid w:val="00E63551"/>
    <w:rsid w:val="00E64F04"/>
    <w:rsid w:val="00E65485"/>
    <w:rsid w:val="00E7514D"/>
    <w:rsid w:val="00E75D2A"/>
    <w:rsid w:val="00E7689D"/>
    <w:rsid w:val="00E87C05"/>
    <w:rsid w:val="00E926B0"/>
    <w:rsid w:val="00E953F9"/>
    <w:rsid w:val="00EA044C"/>
    <w:rsid w:val="00EA2533"/>
    <w:rsid w:val="00EB7CED"/>
    <w:rsid w:val="00EC6017"/>
    <w:rsid w:val="00ED551F"/>
    <w:rsid w:val="00ED55F0"/>
    <w:rsid w:val="00ED706F"/>
    <w:rsid w:val="00EE0693"/>
    <w:rsid w:val="00EE6319"/>
    <w:rsid w:val="00EF058E"/>
    <w:rsid w:val="00EF09B5"/>
    <w:rsid w:val="00EF149B"/>
    <w:rsid w:val="00EF2580"/>
    <w:rsid w:val="00EF25E5"/>
    <w:rsid w:val="00EF2C2A"/>
    <w:rsid w:val="00EF31BE"/>
    <w:rsid w:val="00EF5AC4"/>
    <w:rsid w:val="00EF62CA"/>
    <w:rsid w:val="00EF6F65"/>
    <w:rsid w:val="00F10096"/>
    <w:rsid w:val="00F134D3"/>
    <w:rsid w:val="00F13579"/>
    <w:rsid w:val="00F21A47"/>
    <w:rsid w:val="00F275B2"/>
    <w:rsid w:val="00F36A0F"/>
    <w:rsid w:val="00F43774"/>
    <w:rsid w:val="00F457C9"/>
    <w:rsid w:val="00F5302D"/>
    <w:rsid w:val="00F541E9"/>
    <w:rsid w:val="00F620E4"/>
    <w:rsid w:val="00F77513"/>
    <w:rsid w:val="00F82C74"/>
    <w:rsid w:val="00F846D4"/>
    <w:rsid w:val="00F87840"/>
    <w:rsid w:val="00F90394"/>
    <w:rsid w:val="00F91429"/>
    <w:rsid w:val="00FA3064"/>
    <w:rsid w:val="00FA30E4"/>
    <w:rsid w:val="00FA7EB1"/>
    <w:rsid w:val="00FB24D4"/>
    <w:rsid w:val="00FB2CBC"/>
    <w:rsid w:val="00FC635C"/>
    <w:rsid w:val="00FD59A2"/>
    <w:rsid w:val="00FE5CB6"/>
    <w:rsid w:val="00FF121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188"/>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50B26"/>
    <w:rPr>
      <w:rFonts w:cs="Times New Roman"/>
      <w:color w:val="0000FF"/>
      <w:u w:val="single"/>
    </w:rPr>
  </w:style>
  <w:style w:type="paragraph" w:styleId="Caption">
    <w:name w:val="caption"/>
    <w:basedOn w:val="Normal"/>
    <w:next w:val="Normal"/>
    <w:uiPriority w:val="99"/>
    <w:qFormat/>
    <w:rsid w:val="008F7860"/>
    <w:rPr>
      <w:b/>
      <w:bCs/>
      <w:sz w:val="20"/>
      <w:szCs w:val="20"/>
    </w:rPr>
  </w:style>
  <w:style w:type="paragraph" w:styleId="Header">
    <w:name w:val="header"/>
    <w:basedOn w:val="Normal"/>
    <w:link w:val="HeaderChar"/>
    <w:uiPriority w:val="99"/>
    <w:rsid w:val="00CF545F"/>
    <w:pPr>
      <w:tabs>
        <w:tab w:val="center" w:pos="4320"/>
        <w:tab w:val="right" w:pos="8640"/>
      </w:tabs>
    </w:pPr>
  </w:style>
  <w:style w:type="character" w:customStyle="1" w:styleId="HeaderChar">
    <w:name w:val="Header Char"/>
    <w:basedOn w:val="DefaultParagraphFont"/>
    <w:link w:val="Header"/>
    <w:uiPriority w:val="99"/>
    <w:semiHidden/>
    <w:locked/>
    <w:rsid w:val="00F90394"/>
    <w:rPr>
      <w:rFonts w:cs="Times New Roman"/>
      <w:sz w:val="24"/>
      <w:szCs w:val="24"/>
    </w:rPr>
  </w:style>
  <w:style w:type="paragraph" w:styleId="Footer">
    <w:name w:val="footer"/>
    <w:basedOn w:val="Normal"/>
    <w:link w:val="FooterChar"/>
    <w:uiPriority w:val="99"/>
    <w:rsid w:val="00CF545F"/>
    <w:pPr>
      <w:tabs>
        <w:tab w:val="center" w:pos="4320"/>
        <w:tab w:val="right" w:pos="8640"/>
      </w:tabs>
    </w:pPr>
  </w:style>
  <w:style w:type="character" w:customStyle="1" w:styleId="FooterChar">
    <w:name w:val="Footer Char"/>
    <w:basedOn w:val="DefaultParagraphFont"/>
    <w:link w:val="Footer"/>
    <w:uiPriority w:val="99"/>
    <w:semiHidden/>
    <w:locked/>
    <w:rsid w:val="00F90394"/>
    <w:rPr>
      <w:rFonts w:cs="Times New Roman"/>
      <w:sz w:val="24"/>
      <w:szCs w:val="24"/>
    </w:rPr>
  </w:style>
  <w:style w:type="character" w:styleId="PageNumber">
    <w:name w:val="page number"/>
    <w:basedOn w:val="DefaultParagraphFont"/>
    <w:uiPriority w:val="99"/>
    <w:rsid w:val="00860300"/>
    <w:rPr>
      <w:rFonts w:cs="Times New Roman"/>
    </w:rPr>
  </w:style>
  <w:style w:type="paragraph" w:styleId="PlainText">
    <w:name w:val="Plain Text"/>
    <w:basedOn w:val="Normal"/>
    <w:link w:val="PlainTextChar"/>
    <w:uiPriority w:val="99"/>
    <w:rsid w:val="0000405B"/>
    <w:rPr>
      <w:rFonts w:ascii="Consolas" w:hAnsi="Consolas"/>
      <w:sz w:val="21"/>
      <w:szCs w:val="21"/>
    </w:rPr>
  </w:style>
  <w:style w:type="character" w:customStyle="1" w:styleId="PlainTextChar">
    <w:name w:val="Plain Text Char"/>
    <w:basedOn w:val="DefaultParagraphFont"/>
    <w:link w:val="PlainText"/>
    <w:uiPriority w:val="99"/>
    <w:locked/>
    <w:rsid w:val="0000405B"/>
    <w:rPr>
      <w:rFonts w:ascii="Consolas" w:hAnsi="Consolas" w:cs="Times New Roman"/>
      <w:sz w:val="21"/>
      <w:szCs w:val="21"/>
    </w:rPr>
  </w:style>
  <w:style w:type="paragraph" w:styleId="FootnoteText">
    <w:name w:val="footnote text"/>
    <w:basedOn w:val="Normal"/>
    <w:link w:val="FootnoteTextChar"/>
    <w:uiPriority w:val="99"/>
    <w:rsid w:val="002C2089"/>
    <w:rPr>
      <w:sz w:val="20"/>
      <w:szCs w:val="20"/>
    </w:rPr>
  </w:style>
  <w:style w:type="character" w:customStyle="1" w:styleId="FootnoteTextChar">
    <w:name w:val="Footnote Text Char"/>
    <w:basedOn w:val="DefaultParagraphFont"/>
    <w:link w:val="FootnoteText"/>
    <w:uiPriority w:val="99"/>
    <w:locked/>
    <w:rsid w:val="002C2089"/>
    <w:rPr>
      <w:rFonts w:cs="Times New Roman"/>
    </w:rPr>
  </w:style>
  <w:style w:type="character" w:styleId="FootnoteReference">
    <w:name w:val="footnote reference"/>
    <w:basedOn w:val="DefaultParagraphFont"/>
    <w:uiPriority w:val="99"/>
    <w:rsid w:val="002C2089"/>
    <w:rPr>
      <w:rFonts w:cs="Times New Roman"/>
      <w:vertAlign w:val="superscript"/>
    </w:rPr>
  </w:style>
  <w:style w:type="table" w:styleId="TableGrid">
    <w:name w:val="Table Grid"/>
    <w:basedOn w:val="TableNormal"/>
    <w:uiPriority w:val="99"/>
    <w:rsid w:val="002232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45291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29.wmf"/><Relationship Id="rId47" Type="http://schemas.openxmlformats.org/officeDocument/2006/relationships/image" Target="media/image33.w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emf"/><Relationship Id="rId107"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2.emf"/><Relationship Id="rId37" Type="http://schemas.openxmlformats.org/officeDocument/2006/relationships/oleObject" Target="embeddings/oleObject5.bin"/><Relationship Id="rId40" Type="http://schemas.openxmlformats.org/officeDocument/2006/relationships/image" Target="media/image28.wmf"/><Relationship Id="rId45" Type="http://schemas.openxmlformats.org/officeDocument/2006/relationships/image" Target="media/image31.wmf"/><Relationship Id="rId53" Type="http://schemas.openxmlformats.org/officeDocument/2006/relationships/hyperlink" Target="http://radelec.com//index.php?option=com_frontpage&amp;Itemid=1" TargetMode="External"/><Relationship Id="rId58" Type="http://schemas.openxmlformats.org/officeDocument/2006/relationships/hyperlink" Target="http://www.bfrl.nist.gov/IAQanalysis/docs/NISTIR_7251c.pdf" TargetMode="External"/><Relationship Id="rId66" Type="http://schemas.openxmlformats.org/officeDocument/2006/relationships/image" Target="media/image43.emf"/><Relationship Id="rId74" Type="http://schemas.openxmlformats.org/officeDocument/2006/relationships/image" Target="media/image51.emf"/><Relationship Id="rId79" Type="http://schemas.openxmlformats.org/officeDocument/2006/relationships/image" Target="media/image56.emf"/><Relationship Id="rId87" Type="http://schemas.openxmlformats.org/officeDocument/2006/relationships/image" Target="media/image64.emf"/><Relationship Id="rId102" Type="http://schemas.openxmlformats.org/officeDocument/2006/relationships/image" Target="media/image79.emf"/><Relationship Id="rId5" Type="http://schemas.openxmlformats.org/officeDocument/2006/relationships/footnotes" Target="footnotes.xml"/><Relationship Id="rId61" Type="http://schemas.openxmlformats.org/officeDocument/2006/relationships/image" Target="media/image38.emf"/><Relationship Id="rId82" Type="http://schemas.openxmlformats.org/officeDocument/2006/relationships/image" Target="media/image59.emf"/><Relationship Id="rId90" Type="http://schemas.openxmlformats.org/officeDocument/2006/relationships/image" Target="media/image67.emf"/><Relationship Id="rId95" Type="http://schemas.openxmlformats.org/officeDocument/2006/relationships/image" Target="media/image72.emf"/><Relationship Id="rId19" Type="http://schemas.openxmlformats.org/officeDocument/2006/relationships/image" Target="media/image12.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19.wmf"/><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oleObject" Target="embeddings/oleObject8.bin"/><Relationship Id="rId48" Type="http://schemas.openxmlformats.org/officeDocument/2006/relationships/image" Target="media/image34.wmf"/><Relationship Id="rId56" Type="http://schemas.openxmlformats.org/officeDocument/2006/relationships/hyperlink" Target="http://www.floridabuilding.org/BCISOld/bc/default.asp" TargetMode="External"/><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en.wikipedia.org/wiki/Alpha_decay" TargetMode="External"/><Relationship Id="rId72" Type="http://schemas.openxmlformats.org/officeDocument/2006/relationships/image" Target="media/image49.emf"/><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image" Target="media/image70.emf"/><Relationship Id="rId98" Type="http://schemas.openxmlformats.org/officeDocument/2006/relationships/image" Target="media/image75.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oleObject" Target="embeddings/oleObject2.bin"/><Relationship Id="rId33" Type="http://schemas.openxmlformats.org/officeDocument/2006/relationships/image" Target="media/image23.emf"/><Relationship Id="rId38" Type="http://schemas.openxmlformats.org/officeDocument/2006/relationships/image" Target="media/image27.wmf"/><Relationship Id="rId46" Type="http://schemas.openxmlformats.org/officeDocument/2006/relationships/image" Target="media/image32.w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80.emf"/><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oleObject" Target="embeddings/oleObject7.bin"/><Relationship Id="rId54" Type="http://schemas.openxmlformats.org/officeDocument/2006/relationships/hyperlink" Target="http://www.evhill.com/" TargetMode="External"/><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image" Target="media/image26.wmf"/><Relationship Id="rId49" Type="http://schemas.openxmlformats.org/officeDocument/2006/relationships/image" Target="media/image35.wmf"/><Relationship Id="rId57" Type="http://schemas.openxmlformats.org/officeDocument/2006/relationships/hyperlink" Target="http://www.accurateradonservicesllc.com" TargetMode="External"/><Relationship Id="rId106"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30.wmf"/><Relationship Id="rId52" Type="http://schemas.openxmlformats.org/officeDocument/2006/relationships/hyperlink" Target="http://www.epa.gov/radon/pubs/citguide.html" TargetMode="External"/><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1.bin"/><Relationship Id="rId39" Type="http://schemas.openxmlformats.org/officeDocument/2006/relationships/oleObject" Target="embeddings/oleObject6.bin"/><Relationship Id="rId109" Type="http://schemas.openxmlformats.org/officeDocument/2006/relationships/theme" Target="theme/theme1.xml"/><Relationship Id="rId34" Type="http://schemas.openxmlformats.org/officeDocument/2006/relationships/image" Target="media/image24.emf"/><Relationship Id="rId50" Type="http://schemas.openxmlformats.org/officeDocument/2006/relationships/hyperlink" Target="http://www.epa.gov/iaq/radon" TargetMode="External"/><Relationship Id="rId55" Type="http://schemas.openxmlformats.org/officeDocument/2006/relationships/hyperlink" Target="http://www.energyconservatory.com/products/products1.htm" TargetMode="External"/><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7" Type="http://schemas.openxmlformats.org/officeDocument/2006/relationships/image" Target="media/image1.png"/><Relationship Id="rId71" Type="http://schemas.openxmlformats.org/officeDocument/2006/relationships/image" Target="media/image48.emf"/><Relationship Id="rId92" Type="http://schemas.openxmlformats.org/officeDocument/2006/relationships/image" Target="media/image6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106</Pages>
  <Words>13677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Billy </dc:creator>
  <cp:keywords/>
  <dc:description/>
  <cp:lastModifiedBy>cmstest</cp:lastModifiedBy>
  <cp:revision>2</cp:revision>
  <cp:lastPrinted>2009-04-09T16:47:00Z</cp:lastPrinted>
  <dcterms:created xsi:type="dcterms:W3CDTF">2009-04-09T20:28:00Z</dcterms:created>
  <dcterms:modified xsi:type="dcterms:W3CDTF">2009-04-09T20:28:00Z</dcterms:modified>
</cp:coreProperties>
</file>